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2FEA8795" w:rsidR="0074405B" w:rsidRDefault="004636F0" w:rsidP="0074405B">
      <w:pPr>
        <w:pStyle w:val="3GPPHeader"/>
        <w:spacing w:after="60"/>
        <w:rPr>
          <w:sz w:val="32"/>
          <w:szCs w:val="32"/>
          <w:highlight w:val="yellow"/>
        </w:rPr>
      </w:pPr>
      <w:r>
        <w:rPr>
          <w:rFonts w:cs="Arial"/>
          <w:bCs/>
        </w:rPr>
        <w:t>3GPP TSG-</w:t>
      </w:r>
      <w:r>
        <w:rPr>
          <w:rFonts w:cs="Arial"/>
          <w:bCs/>
          <w:szCs w:val="24"/>
        </w:rPr>
        <w:t xml:space="preserve">RAN </w:t>
      </w:r>
      <w:r>
        <w:rPr>
          <w:rFonts w:cs="Arial"/>
          <w:szCs w:val="24"/>
        </w:rPr>
        <w:t>WG3 Meeting #100</w:t>
      </w:r>
      <w:r w:rsidR="0074405B">
        <w:tab/>
      </w:r>
      <w:r w:rsidR="007E4B22" w:rsidRPr="007A068F">
        <w:rPr>
          <w:szCs w:val="24"/>
        </w:rPr>
        <w:t>Tdoc R3</w:t>
      </w:r>
      <w:r w:rsidR="00D70E73" w:rsidRPr="007A068F">
        <w:rPr>
          <w:szCs w:val="24"/>
        </w:rPr>
        <w:t>-1</w:t>
      </w:r>
      <w:r w:rsidR="006723DA">
        <w:rPr>
          <w:szCs w:val="24"/>
        </w:rPr>
        <w:t>8</w:t>
      </w:r>
      <w:r w:rsidR="00700FDA">
        <w:rPr>
          <w:szCs w:val="24"/>
        </w:rPr>
        <w:t>2703</w:t>
      </w:r>
    </w:p>
    <w:p w14:paraId="65101127" w14:textId="35D1E8F3" w:rsidR="007A068F" w:rsidRDefault="004636F0" w:rsidP="00311702">
      <w:pPr>
        <w:pStyle w:val="3GPPHeader"/>
        <w:rPr>
          <w:lang w:eastAsia="en-US"/>
        </w:rPr>
      </w:pPr>
      <w:r w:rsidRPr="004636F0">
        <w:rPr>
          <w:lang w:eastAsia="en-US"/>
        </w:rPr>
        <w:t>Busan, Korea, 21st – 25th May</w:t>
      </w:r>
    </w:p>
    <w:p w14:paraId="50E27C28" w14:textId="77777777" w:rsidR="004636F0" w:rsidRDefault="004636F0" w:rsidP="00311702">
      <w:pPr>
        <w:pStyle w:val="3GPPHeader"/>
        <w:rPr>
          <w:sz w:val="22"/>
          <w:szCs w:val="22"/>
          <w:lang w:val="en-US"/>
        </w:rPr>
      </w:pPr>
    </w:p>
    <w:p w14:paraId="4A4F422A" w14:textId="6261C5FF"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1580B">
        <w:rPr>
          <w:sz w:val="22"/>
          <w:szCs w:val="22"/>
          <w:lang w:val="en-US"/>
        </w:rPr>
        <w:t>10.5.3</w:t>
      </w:r>
    </w:p>
    <w:p w14:paraId="5DAA27F0" w14:textId="003ACA15"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B66510">
        <w:rPr>
          <w:sz w:val="22"/>
          <w:szCs w:val="22"/>
        </w:rPr>
        <w:t>, Vodafone</w:t>
      </w:r>
      <w:r w:rsidR="00DD0367">
        <w:rPr>
          <w:sz w:val="22"/>
          <w:szCs w:val="22"/>
        </w:rPr>
        <w:t>, KT</w:t>
      </w:r>
      <w:r w:rsidR="00FD6E8E">
        <w:rPr>
          <w:sz w:val="22"/>
          <w:szCs w:val="22"/>
        </w:rPr>
        <w:t>, AT&amp;T</w:t>
      </w:r>
      <w:r w:rsidR="00BE2E90">
        <w:rPr>
          <w:sz w:val="22"/>
          <w:szCs w:val="22"/>
        </w:rPr>
        <w:t xml:space="preserve">, Intel </w:t>
      </w:r>
      <w:bookmarkStart w:id="0" w:name="_GoBack"/>
      <w:bookmarkEnd w:id="0"/>
    </w:p>
    <w:p w14:paraId="63CB047E" w14:textId="381065AB" w:rsidR="00E90E49" w:rsidRPr="00CE0424" w:rsidRDefault="003D3C45" w:rsidP="00745009">
      <w:pPr>
        <w:pStyle w:val="3GPPHeader"/>
        <w:ind w:left="1701" w:hanging="1701"/>
        <w:rPr>
          <w:sz w:val="22"/>
          <w:szCs w:val="22"/>
        </w:rPr>
      </w:pPr>
      <w:r>
        <w:rPr>
          <w:sz w:val="22"/>
          <w:szCs w:val="22"/>
        </w:rPr>
        <w:t>Title:</w:t>
      </w:r>
      <w:r w:rsidR="00E90E49" w:rsidRPr="00CE0424">
        <w:rPr>
          <w:sz w:val="22"/>
          <w:szCs w:val="22"/>
        </w:rPr>
        <w:tab/>
      </w:r>
      <w:r w:rsidR="00745009" w:rsidRPr="00745009">
        <w:rPr>
          <w:sz w:val="22"/>
          <w:szCs w:val="22"/>
        </w:rPr>
        <w:t xml:space="preserve">Support of keeping the DL UP termination point on the RAN-CN interface at inter-RAN node bearer mobility – </w:t>
      </w:r>
      <w:r w:rsidR="008F7037">
        <w:rPr>
          <w:sz w:val="22"/>
          <w:szCs w:val="22"/>
        </w:rPr>
        <w:t>HO</w:t>
      </w:r>
      <w:r w:rsidR="00745009" w:rsidRPr="00745009">
        <w:rPr>
          <w:sz w:val="22"/>
          <w:szCs w:val="22"/>
        </w:rPr>
        <w:t xml:space="preserve"> aspects</w:t>
      </w:r>
    </w:p>
    <w:p w14:paraId="7E783B99" w14:textId="30B2EF70"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A359A">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46F48556" w14:textId="4F206401" w:rsidR="00436268" w:rsidRDefault="00C1580B" w:rsidP="00345333">
      <w:r>
        <w:t>This paper follows the discussion in R3-18</w:t>
      </w:r>
      <w:r w:rsidR="005629D9">
        <w:t>2740</w:t>
      </w:r>
      <w:r>
        <w:t xml:space="preserve"> and analysis HO aspects of centralized UP entity. </w:t>
      </w:r>
    </w:p>
    <w:p w14:paraId="35CE9563" w14:textId="09092F1C" w:rsidR="003A1400" w:rsidRDefault="004636F0" w:rsidP="003A1400">
      <w:pPr>
        <w:pStyle w:val="Heading1"/>
      </w:pPr>
      <w:r>
        <w:t>Discussion</w:t>
      </w:r>
    </w:p>
    <w:p w14:paraId="51D8B408" w14:textId="77777777" w:rsidR="004636F0" w:rsidRDefault="004636F0" w:rsidP="004636F0">
      <w:pPr>
        <w:pStyle w:val="Heading2"/>
      </w:pPr>
      <w:r>
        <w:t>General</w:t>
      </w:r>
    </w:p>
    <w:p w14:paraId="017F8B0D" w14:textId="77777777" w:rsidR="004636F0" w:rsidRDefault="004636F0" w:rsidP="004636F0">
      <w:pPr>
        <w:pStyle w:val="TH"/>
      </w:pPr>
      <w:r>
        <w:object w:dxaOrig="8790" w:dyaOrig="5025" w14:anchorId="43E20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51.45pt" o:ole="">
            <v:imagedata r:id="rId13" o:title=""/>
          </v:shape>
          <o:OLEObject Type="Embed" ProgID="Visio.Drawing.15" ShapeID="_x0000_i1025" DrawAspect="Content" ObjectID="_1587460896" r:id="rId14"/>
        </w:object>
      </w:r>
    </w:p>
    <w:p w14:paraId="150613AB" w14:textId="77777777" w:rsidR="004636F0" w:rsidRDefault="004636F0" w:rsidP="004636F0">
      <w:pPr>
        <w:pStyle w:val="TF"/>
      </w:pPr>
      <w:r>
        <w:t>Figure 1-1: ownership of UP entities changing from source/old to target/new RAN node.</w:t>
      </w:r>
    </w:p>
    <w:p w14:paraId="252D4577" w14:textId="77777777" w:rsidR="004636F0" w:rsidRDefault="004636F0" w:rsidP="001A2C3D">
      <w:r>
        <w:t>Figure 1-1 shows the shared, central UP entity.</w:t>
      </w:r>
    </w:p>
    <w:p w14:paraId="54CEAA01" w14:textId="77777777" w:rsidR="004636F0" w:rsidRDefault="004636F0" w:rsidP="001A2C3D">
      <w:pPr>
        <w:pStyle w:val="B1"/>
        <w:jc w:val="both"/>
      </w:pPr>
      <w:r>
        <w:t>-</w:t>
      </w:r>
      <w:r>
        <w:tab/>
        <w:t>It offers central higher layer UP resources to one or several RAN nodes:</w:t>
      </w:r>
    </w:p>
    <w:p w14:paraId="175CBA4D" w14:textId="77777777" w:rsidR="004636F0" w:rsidRDefault="004636F0" w:rsidP="001A2C3D">
      <w:pPr>
        <w:pStyle w:val="B2"/>
        <w:jc w:val="both"/>
      </w:pPr>
      <w:r>
        <w:t>-</w:t>
      </w:r>
      <w:r>
        <w:tab/>
        <w:t>In case of E-UTRAN, a UP resource configuration consists per E-RAB of an DL S1-U tunnel termination and an PDCP entity.</w:t>
      </w:r>
    </w:p>
    <w:p w14:paraId="5B63D42B" w14:textId="2BC49EC7" w:rsidR="004636F0" w:rsidRDefault="004636F0" w:rsidP="001A2C3D">
      <w:pPr>
        <w:pStyle w:val="B2"/>
        <w:jc w:val="both"/>
      </w:pPr>
      <w:r>
        <w:t>-</w:t>
      </w:r>
      <w:r>
        <w:tab/>
        <w:t xml:space="preserve">In case of NG-RAN, a UP resource configuration consists of one per PDU Session DL NG-U tunnel termination, an SDAP entity (max. 2 SDAP entities in case of DC in Rel-15) and </w:t>
      </w:r>
      <w:r w:rsidR="001A2C3D">
        <w:t>a</w:t>
      </w:r>
      <w:r>
        <w:t>n PDCP entity per DRB</w:t>
      </w:r>
      <w:r w:rsidR="001A2C3D">
        <w:t>.</w:t>
      </w:r>
    </w:p>
    <w:p w14:paraId="1FCF584E" w14:textId="77777777" w:rsidR="004636F0" w:rsidRDefault="004636F0" w:rsidP="001A2C3D">
      <w:pPr>
        <w:pStyle w:val="B1"/>
        <w:jc w:val="both"/>
      </w:pPr>
      <w:r>
        <w:lastRenderedPageBreak/>
        <w:t>-</w:t>
      </w:r>
      <w:r>
        <w:tab/>
        <w:t>With the UP resources provided to logical RAN nodes, the shared, central UP entity is logically part of that logical RAN node.</w:t>
      </w:r>
    </w:p>
    <w:p w14:paraId="707B6447" w14:textId="77777777" w:rsidR="004636F0" w:rsidRDefault="004636F0" w:rsidP="001A2C3D">
      <w:r>
        <w:t>Overall network performance will benefit from such approach:</w:t>
      </w:r>
    </w:p>
    <w:p w14:paraId="48C2DD9F" w14:textId="77777777" w:rsidR="004636F0" w:rsidRDefault="004636F0" w:rsidP="001A2C3D">
      <w:pPr>
        <w:pStyle w:val="B1"/>
        <w:jc w:val="both"/>
      </w:pPr>
      <w:r>
        <w:t>-</w:t>
      </w:r>
      <w:r>
        <w:tab/>
        <w:t xml:space="preserve">at </w:t>
      </w:r>
      <w:r>
        <w:rPr>
          <w:b/>
        </w:rPr>
        <w:t>H</w:t>
      </w:r>
      <w:r w:rsidRPr="00857ABA">
        <w:rPr>
          <w:b/>
        </w:rPr>
        <w:t>andover</w:t>
      </w:r>
      <w:r>
        <w:t>, CN internal signalling can be skipped</w:t>
      </w:r>
    </w:p>
    <w:p w14:paraId="76BCF0E7" w14:textId="77777777" w:rsidR="004636F0" w:rsidRDefault="004636F0" w:rsidP="001A2C3D">
      <w:pPr>
        <w:pStyle w:val="B2"/>
        <w:jc w:val="both"/>
      </w:pPr>
      <w:r>
        <w:t>-</w:t>
      </w:r>
      <w:r>
        <w:tab/>
        <w:t>if all bearers are kept, no SMF/AMF update signalling, only the NG-C/S1-MME termination changes to the target node</w:t>
      </w:r>
    </w:p>
    <w:p w14:paraId="4972CD72" w14:textId="77777777" w:rsidR="004636F0" w:rsidRDefault="004636F0" w:rsidP="001A2C3D">
      <w:pPr>
        <w:pStyle w:val="B1"/>
        <w:jc w:val="both"/>
      </w:pPr>
      <w:r>
        <w:t>-</w:t>
      </w:r>
      <w:r>
        <w:tab/>
        <w:t xml:space="preserve">at </w:t>
      </w:r>
      <w:r w:rsidRPr="00857ABA">
        <w:rPr>
          <w:b/>
        </w:rPr>
        <w:t>Resume</w:t>
      </w:r>
      <w:r>
        <w:t xml:space="preserve"> in a new RAN node, like for HO, CN internal signalling can be skipped</w:t>
      </w:r>
    </w:p>
    <w:p w14:paraId="54406E3F" w14:textId="77777777" w:rsidR="004636F0" w:rsidRDefault="004636F0" w:rsidP="001A2C3D">
      <w:pPr>
        <w:pStyle w:val="B1"/>
        <w:jc w:val="both"/>
      </w:pPr>
      <w:r>
        <w:t>-</w:t>
      </w:r>
      <w:r>
        <w:tab/>
        <w:t xml:space="preserve">for </w:t>
      </w:r>
      <w:r w:rsidRPr="006F377A">
        <w:rPr>
          <w:b/>
        </w:rPr>
        <w:t>Dual Connectivity</w:t>
      </w:r>
      <w:r>
        <w:t xml:space="preserve">, if the (SDAP/) PDCP entity for a DRB is moved in between Master and Secondary node, </w:t>
      </w:r>
    </w:p>
    <w:p w14:paraId="46D24CF0" w14:textId="77777777" w:rsidR="004636F0" w:rsidRDefault="004636F0" w:rsidP="001A2C3D">
      <w:pPr>
        <w:pStyle w:val="B2"/>
        <w:jc w:val="both"/>
      </w:pPr>
      <w:r>
        <w:t>-</w:t>
      </w:r>
      <w:r>
        <w:tab/>
        <w:t>for 5GS, only a single NG-U tunnel is necessary, as the split towards 2 SDAP entities can be regarded as a UP node internal matter.</w:t>
      </w:r>
    </w:p>
    <w:p w14:paraId="0CDE7C2A" w14:textId="77777777" w:rsidR="004636F0" w:rsidRDefault="004636F0" w:rsidP="001A2C3D">
      <w:pPr>
        <w:pStyle w:val="B2"/>
        <w:jc w:val="both"/>
      </w:pPr>
      <w:r>
        <w:t>-</w:t>
      </w:r>
      <w:r>
        <w:tab/>
        <w:t>signalling towards the CN is not necessary at all (this implies that also CN internal signalling can be skipped)</w:t>
      </w:r>
    </w:p>
    <w:p w14:paraId="4E4E1D17" w14:textId="77777777" w:rsidR="004636F0" w:rsidRDefault="004636F0" w:rsidP="001A2C3D">
      <w:pPr>
        <w:pStyle w:val="B2"/>
        <w:jc w:val="both"/>
      </w:pPr>
      <w:r>
        <w:t>-</w:t>
      </w:r>
      <w:r>
        <w:tab/>
        <w:t>any kind of QoS flow or DRB offload in between involved RAN nodes would be completely unnoticed, i.e. neither CP or UP related changed on the NG interface configuration necessary.</w:t>
      </w:r>
    </w:p>
    <w:p w14:paraId="25BEE049" w14:textId="77777777" w:rsidR="004636F0" w:rsidRDefault="004636F0" w:rsidP="001A2C3D">
      <w:pPr>
        <w:pStyle w:val="B1"/>
        <w:jc w:val="both"/>
      </w:pPr>
      <w:r>
        <w:t>-</w:t>
      </w:r>
      <w:r>
        <w:tab/>
        <w:t>for all the 3 scenarios, data forwarding is a UP node internal matter.</w:t>
      </w:r>
    </w:p>
    <w:p w14:paraId="26AF1DB3" w14:textId="77777777" w:rsidR="004636F0" w:rsidRDefault="004636F0" w:rsidP="001A2C3D">
      <w:pPr>
        <w:pStyle w:val="Observation"/>
      </w:pPr>
      <w:bookmarkStart w:id="1" w:name="_Toc390167241"/>
      <w:bookmarkStart w:id="2" w:name="_Toc399305032"/>
      <w:bookmarkStart w:id="3" w:name="_Toc399310900"/>
      <w:bookmarkStart w:id="4" w:name="_Toc400692647"/>
      <w:bookmarkStart w:id="5" w:name="_Toc415738396"/>
      <w:bookmarkStart w:id="6" w:name="_Toc513033893"/>
      <w:bookmarkStart w:id="7" w:name="_Toc513037425"/>
      <w:r>
        <w:t>The concept of a shared central UP entity provides a lot of advantages for all kinds of bearer mobility scenarios (HO, Inactive, DC). It reduced drastically inter-node communication which translates into increased system capacity. Therefore, it should be supported from the first 5G release onwards.</w:t>
      </w:r>
      <w:bookmarkEnd w:id="1"/>
      <w:bookmarkEnd w:id="2"/>
      <w:bookmarkEnd w:id="3"/>
      <w:bookmarkEnd w:id="4"/>
      <w:bookmarkEnd w:id="5"/>
      <w:bookmarkEnd w:id="6"/>
      <w:bookmarkEnd w:id="7"/>
    </w:p>
    <w:p w14:paraId="271312F4" w14:textId="6F1F1719" w:rsidR="004636F0" w:rsidRDefault="004636F0" w:rsidP="004636F0">
      <w:pPr>
        <w:pStyle w:val="Heading2"/>
      </w:pPr>
      <w:r>
        <w:t>5GS and NFV</w:t>
      </w:r>
    </w:p>
    <w:p w14:paraId="21CAD397" w14:textId="77777777" w:rsidR="004636F0" w:rsidRDefault="004636F0" w:rsidP="004636F0">
      <w:r>
        <w:t>The concept of a shared central UP entity allows to follow one of the key elements and key requirements for the 5G System for Network Function Virtualisation. This relation is well covered as one can see in the following quotes:</w:t>
      </w:r>
    </w:p>
    <w:p w14:paraId="7D23FD20" w14:textId="77777777" w:rsidR="004636F0" w:rsidRDefault="004636F0" w:rsidP="004636F0">
      <w:r>
        <w:t xml:space="preserve">TS 38.913 states </w:t>
      </w:r>
      <w:r w:rsidRPr="00403037">
        <w:rPr>
          <w:rFonts w:ascii="Times New Roman" w:hAnsi="Times New Roman"/>
          <w:color w:val="002060"/>
        </w:rPr>
        <w:t>The RAN architecture shall allow deployments using Network Function Virtuali</w:t>
      </w:r>
      <w:r>
        <w:rPr>
          <w:rFonts w:ascii="Times New Roman" w:hAnsi="Times New Roman"/>
          <w:color w:val="002060"/>
        </w:rPr>
        <w:t>z</w:t>
      </w:r>
      <w:r w:rsidRPr="00403037">
        <w:rPr>
          <w:rFonts w:ascii="Times New Roman" w:hAnsi="Times New Roman"/>
          <w:color w:val="002060"/>
        </w:rPr>
        <w:t>ation</w:t>
      </w:r>
      <w:r>
        <w:t>.</w:t>
      </w:r>
    </w:p>
    <w:p w14:paraId="68B2BA72" w14:textId="77777777" w:rsidR="004636F0" w:rsidRDefault="004636F0" w:rsidP="004636F0">
      <w:r>
        <w:t xml:space="preserve">TS 38.801 states </w:t>
      </w:r>
      <w:r w:rsidRPr="00403037">
        <w:rPr>
          <w:rFonts w:ascii="Times New Roman" w:hAnsi="Times New Roman"/>
          <w:color w:val="002060"/>
        </w:rPr>
        <w:t>NR shall allow Centralized Unit (CU) deployment with Network Function virtualization (NFV)</w:t>
      </w:r>
      <w:r>
        <w:t>.</w:t>
      </w:r>
    </w:p>
    <w:p w14:paraId="2BA79124" w14:textId="77777777" w:rsidR="004636F0" w:rsidRDefault="004636F0" w:rsidP="004636F0">
      <w:r>
        <w:t xml:space="preserve">TS 38.401 defines a </w:t>
      </w:r>
      <w:r w:rsidRPr="00403037">
        <w:rPr>
          <w:rFonts w:ascii="Times New Roman" w:hAnsi="Times New Roman"/>
          <w:b/>
          <w:color w:val="002060"/>
        </w:rPr>
        <w:t>Network Function</w:t>
      </w:r>
      <w:r w:rsidRPr="00403037">
        <w:rPr>
          <w:rFonts w:ascii="Times New Roman" w:hAnsi="Times New Roman"/>
          <w:color w:val="002060"/>
        </w:rPr>
        <w:t>: A Network Function is a logical node within a network infrastructure that has well-defined external interfaces and well-defined functional behaviour.</w:t>
      </w:r>
    </w:p>
    <w:p w14:paraId="5677D0DE" w14:textId="77777777" w:rsidR="004636F0" w:rsidRDefault="004636F0" w:rsidP="004636F0">
      <w:pPr>
        <w:pStyle w:val="Observation"/>
      </w:pPr>
      <w:bookmarkStart w:id="8" w:name="_Toc513033894"/>
      <w:bookmarkStart w:id="9" w:name="_Toc513037426"/>
      <w:r>
        <w:t>Support of a shared central UP entity follows key requirements for 5GS for NFV.</w:t>
      </w:r>
      <w:bookmarkEnd w:id="8"/>
      <w:bookmarkEnd w:id="9"/>
    </w:p>
    <w:p w14:paraId="4D94B6BB" w14:textId="670861D7" w:rsidR="004636F0" w:rsidRDefault="004636F0" w:rsidP="004636F0">
      <w:r>
        <w:t>Sharing UP resources among RAN nodes allows flexibility in time and location: assigning network functions (i.e. logical nodes) dynamically to hardware resources</w:t>
      </w:r>
      <w:r w:rsidR="001A2C3D">
        <w:t>:</w:t>
      </w:r>
      <w:r>
        <w:t xml:space="preserve"> </w:t>
      </w:r>
    </w:p>
    <w:p w14:paraId="5D32F4DB" w14:textId="77777777" w:rsidR="004636F0" w:rsidRDefault="004636F0" w:rsidP="004636F0">
      <w:pPr>
        <w:pStyle w:val="B1"/>
      </w:pPr>
      <w:r>
        <w:t>-</w:t>
      </w:r>
      <w:r>
        <w:tab/>
        <w:t>at most appropriate places</w:t>
      </w:r>
    </w:p>
    <w:p w14:paraId="06E855FF" w14:textId="77777777" w:rsidR="004636F0" w:rsidRDefault="004636F0" w:rsidP="004636F0">
      <w:pPr>
        <w:pStyle w:val="B1"/>
      </w:pPr>
      <w:r>
        <w:t>-</w:t>
      </w:r>
      <w:r>
        <w:tab/>
        <w:t>of the currently desirable amount</w:t>
      </w:r>
    </w:p>
    <w:p w14:paraId="1A37C259" w14:textId="77777777" w:rsidR="004636F0" w:rsidRDefault="004636F0" w:rsidP="004636F0">
      <w:pPr>
        <w:pStyle w:val="B1"/>
      </w:pPr>
      <w:r>
        <w:t>-</w:t>
      </w:r>
      <w:r>
        <w:tab/>
        <w:t xml:space="preserve">when needed. </w:t>
      </w:r>
    </w:p>
    <w:p w14:paraId="68279856" w14:textId="77777777" w:rsidR="004636F0" w:rsidRDefault="004636F0" w:rsidP="004636F0">
      <w:r>
        <w:t>This allows flexibility in utilising hardware resources and results in capacity/pooling gains, compared to static allocation of hardware resources to logical nodes - i.e., the same hardware resource can be assigned to several logical nodes, instead of a single logical node.</w:t>
      </w:r>
    </w:p>
    <w:p w14:paraId="520C0A6F" w14:textId="77777777" w:rsidR="004636F0" w:rsidRDefault="004636F0" w:rsidP="004636F0">
      <w:r>
        <w:t>Of course, logically, a certain single process, e.g. an instance of an NR PDCP protocol entity, can only belong to one, and only one logical RAN node, but, as soon that single instance of an NR PDCP protocol entity is released, it can be allocated anew to another logical RAN node.</w:t>
      </w:r>
    </w:p>
    <w:p w14:paraId="1D375E34" w14:textId="77777777" w:rsidR="004636F0" w:rsidRDefault="004636F0" w:rsidP="004636F0">
      <w:r>
        <w:t>Allowing flexible usage of hardware resources is not only aimed at for UP resources, but also for CP resources. In the 5GC, this was achieved by supporting geographically distributed implementations of AMFs by means of allowing multiple TNL associations for an NG-C instance. Same kind of discussions are led on F1-C and E1.</w:t>
      </w:r>
    </w:p>
    <w:p w14:paraId="7025B6CC" w14:textId="38C049FA" w:rsidR="0000594F" w:rsidRDefault="004636F0" w:rsidP="004636F0">
      <w:pPr>
        <w:pStyle w:val="Observation"/>
      </w:pPr>
      <w:bookmarkStart w:id="10" w:name="_Toc513037428"/>
      <w:r>
        <w:t>NFV is already supported or discussed for CP parts of the 5GS (e.g. for geographically distributed AMFs).</w:t>
      </w:r>
      <w:bookmarkEnd w:id="10"/>
    </w:p>
    <w:p w14:paraId="76DDDC3D" w14:textId="77777777" w:rsidR="00C37F66" w:rsidRDefault="00C37F66" w:rsidP="00C37F66">
      <w:pPr>
        <w:pStyle w:val="Heading1"/>
      </w:pPr>
      <w:r>
        <w:lastRenderedPageBreak/>
        <w:t xml:space="preserve">Mobility solution </w:t>
      </w:r>
    </w:p>
    <w:p w14:paraId="49E42108" w14:textId="554DA841" w:rsidR="00140DE9" w:rsidRDefault="00C37F66" w:rsidP="00C37F66">
      <w:pPr>
        <w:pStyle w:val="TOC1"/>
        <w:spacing w:after="120"/>
        <w:ind w:left="0" w:firstLine="0"/>
        <w:jc w:val="both"/>
        <w:rPr>
          <w:b w:val="0"/>
          <w:noProof w:val="0"/>
          <w:lang w:val="en-GB"/>
        </w:rPr>
      </w:pPr>
      <w:r>
        <w:rPr>
          <w:b w:val="0"/>
          <w:noProof w:val="0"/>
          <w:lang w:val="en-GB"/>
        </w:rPr>
        <w:t>In the scenario depicted in Figure 1</w:t>
      </w:r>
      <w:r w:rsidR="001A2C3D">
        <w:rPr>
          <w:b w:val="0"/>
          <w:noProof w:val="0"/>
          <w:lang w:val="en-GB"/>
        </w:rPr>
        <w:t>-1</w:t>
      </w:r>
      <w:r>
        <w:rPr>
          <w:b w:val="0"/>
          <w:noProof w:val="0"/>
          <w:lang w:val="en-GB"/>
        </w:rPr>
        <w:t xml:space="preserve"> it is possible to perform a handover where</w:t>
      </w:r>
      <w:r w:rsidR="00140DE9">
        <w:rPr>
          <w:b w:val="0"/>
          <w:noProof w:val="0"/>
          <w:lang w:val="en-GB"/>
        </w:rPr>
        <w:t xml:space="preserve"> the source and the target logical UP entities are within the same shared</w:t>
      </w:r>
      <w:r w:rsidR="003E0A8E">
        <w:rPr>
          <w:b w:val="0"/>
          <w:noProof w:val="0"/>
          <w:lang w:val="en-GB"/>
        </w:rPr>
        <w:t xml:space="preserve"> physical</w:t>
      </w:r>
      <w:r w:rsidR="00140DE9">
        <w:rPr>
          <w:b w:val="0"/>
          <w:noProof w:val="0"/>
          <w:lang w:val="en-GB"/>
        </w:rPr>
        <w:t xml:space="preserve"> central UP entity. </w:t>
      </w:r>
      <w:r>
        <w:rPr>
          <w:b w:val="0"/>
          <w:noProof w:val="0"/>
          <w:lang w:val="en-GB"/>
        </w:rPr>
        <w:t xml:space="preserve">This offers the possibility of </w:t>
      </w:r>
      <w:r w:rsidR="00140DE9">
        <w:rPr>
          <w:b w:val="0"/>
          <w:noProof w:val="0"/>
          <w:lang w:val="en-GB"/>
        </w:rPr>
        <w:t>improving</w:t>
      </w:r>
      <w:r>
        <w:rPr>
          <w:b w:val="0"/>
          <w:noProof w:val="0"/>
          <w:lang w:val="en-GB"/>
        </w:rPr>
        <w:t xml:space="preserve"> the </w:t>
      </w:r>
      <w:r w:rsidR="007826B2">
        <w:rPr>
          <w:b w:val="0"/>
          <w:noProof w:val="0"/>
          <w:lang w:val="en-GB"/>
        </w:rPr>
        <w:t xml:space="preserve">NG-RAN </w:t>
      </w:r>
      <w:r>
        <w:rPr>
          <w:b w:val="0"/>
          <w:noProof w:val="0"/>
          <w:lang w:val="en-GB"/>
        </w:rPr>
        <w:t xml:space="preserve">handover procedure by: </w:t>
      </w:r>
    </w:p>
    <w:p w14:paraId="4E86454F" w14:textId="328A38BD" w:rsidR="00140DE9" w:rsidRDefault="00140DE9" w:rsidP="00140DE9">
      <w:pPr>
        <w:pStyle w:val="TOC1"/>
        <w:numPr>
          <w:ilvl w:val="0"/>
          <w:numId w:val="29"/>
        </w:numPr>
        <w:spacing w:after="120"/>
        <w:jc w:val="both"/>
        <w:rPr>
          <w:b w:val="0"/>
          <w:noProof w:val="0"/>
          <w:lang w:val="en-GB"/>
        </w:rPr>
      </w:pPr>
      <w:r>
        <w:rPr>
          <w:b w:val="0"/>
          <w:noProof w:val="0"/>
          <w:lang w:val="en-GB"/>
        </w:rPr>
        <w:t>a</w:t>
      </w:r>
      <w:r w:rsidR="00C37F66">
        <w:rPr>
          <w:b w:val="0"/>
          <w:noProof w:val="0"/>
          <w:lang w:val="en-GB"/>
        </w:rPr>
        <w:t>voiding the need for changing the NG-U tunnel toward the core network</w:t>
      </w:r>
      <w:r>
        <w:rPr>
          <w:b w:val="0"/>
          <w:noProof w:val="0"/>
          <w:lang w:val="en-GB"/>
        </w:rPr>
        <w:t xml:space="preserve">. This allows to save a significant amount of signalling inside the 5GC, as the AMF does not need to contact SMF and SMF does not need to contact UPF to update the NG-U UL TEIDs. </w:t>
      </w:r>
    </w:p>
    <w:p w14:paraId="3856FF21" w14:textId="4411F3D8" w:rsidR="00C37F66" w:rsidRDefault="00C37F66" w:rsidP="00140DE9">
      <w:pPr>
        <w:pStyle w:val="TOC1"/>
        <w:numPr>
          <w:ilvl w:val="0"/>
          <w:numId w:val="29"/>
        </w:numPr>
        <w:spacing w:after="120"/>
        <w:jc w:val="both"/>
        <w:rPr>
          <w:b w:val="0"/>
          <w:noProof w:val="0"/>
          <w:lang w:val="en-GB"/>
        </w:rPr>
      </w:pPr>
      <w:r>
        <w:rPr>
          <w:b w:val="0"/>
          <w:noProof w:val="0"/>
          <w:lang w:val="en-GB"/>
        </w:rPr>
        <w:t xml:space="preserve">avoiding the need for data forwarding. </w:t>
      </w:r>
      <w:r w:rsidR="00140DE9">
        <w:rPr>
          <w:b w:val="0"/>
          <w:noProof w:val="0"/>
          <w:lang w:val="en-GB"/>
        </w:rPr>
        <w:t xml:space="preserve">Since the source and target </w:t>
      </w:r>
      <w:r w:rsidR="003E0A8E">
        <w:rPr>
          <w:b w:val="0"/>
          <w:noProof w:val="0"/>
          <w:lang w:val="en-GB"/>
        </w:rPr>
        <w:t xml:space="preserve">logical </w:t>
      </w:r>
      <w:r w:rsidR="00140DE9">
        <w:rPr>
          <w:b w:val="0"/>
          <w:noProof w:val="0"/>
          <w:lang w:val="en-GB"/>
        </w:rPr>
        <w:t>UP entit</w:t>
      </w:r>
      <w:r w:rsidR="003E0A8E">
        <w:rPr>
          <w:b w:val="0"/>
          <w:noProof w:val="0"/>
          <w:lang w:val="en-GB"/>
        </w:rPr>
        <w:t>ies</w:t>
      </w:r>
      <w:r w:rsidR="00140DE9">
        <w:rPr>
          <w:b w:val="0"/>
          <w:noProof w:val="0"/>
          <w:lang w:val="en-GB"/>
        </w:rPr>
        <w:t xml:space="preserve"> are both within the same physical </w:t>
      </w:r>
      <w:r w:rsidR="003E0A8E">
        <w:rPr>
          <w:b w:val="0"/>
          <w:noProof w:val="0"/>
          <w:lang w:val="en-GB"/>
        </w:rPr>
        <w:t>entity</w:t>
      </w:r>
      <w:r w:rsidR="00140DE9">
        <w:rPr>
          <w:b w:val="0"/>
          <w:noProof w:val="0"/>
          <w:lang w:val="en-GB"/>
        </w:rPr>
        <w:t xml:space="preserve"> there is no need to send a SN status transfer and create tunnels for data forwarding. Everything can be handled internally in the </w:t>
      </w:r>
      <w:r w:rsidR="003E0A8E">
        <w:rPr>
          <w:b w:val="0"/>
          <w:noProof w:val="0"/>
          <w:lang w:val="en-GB"/>
        </w:rPr>
        <w:t xml:space="preserve">physical </w:t>
      </w:r>
      <w:r w:rsidR="00140DE9">
        <w:rPr>
          <w:b w:val="0"/>
          <w:noProof w:val="0"/>
          <w:lang w:val="en-GB"/>
        </w:rPr>
        <w:t>central UP entity.</w:t>
      </w:r>
    </w:p>
    <w:p w14:paraId="06045136" w14:textId="49599B12" w:rsidR="00140DE9" w:rsidRDefault="00140DE9" w:rsidP="003E0A8E">
      <w:pPr>
        <w:pStyle w:val="TOC1"/>
        <w:spacing w:after="120"/>
        <w:ind w:left="0" w:firstLine="0"/>
        <w:jc w:val="both"/>
        <w:rPr>
          <w:b w:val="0"/>
          <w:noProof w:val="0"/>
          <w:lang w:val="en-GB"/>
        </w:rPr>
      </w:pPr>
      <w:r>
        <w:rPr>
          <w:b w:val="0"/>
          <w:noProof w:val="0"/>
          <w:lang w:val="en-GB"/>
        </w:rPr>
        <w:t>Overall, the improvement</w:t>
      </w:r>
      <w:r w:rsidR="003E0A8E">
        <w:rPr>
          <w:b w:val="0"/>
          <w:noProof w:val="0"/>
          <w:lang w:val="en-GB"/>
        </w:rPr>
        <w:t>s</w:t>
      </w:r>
      <w:r>
        <w:rPr>
          <w:b w:val="0"/>
          <w:noProof w:val="0"/>
          <w:lang w:val="en-GB"/>
        </w:rPr>
        <w:t xml:space="preserve"> described above </w:t>
      </w:r>
      <w:r w:rsidR="003E0A8E">
        <w:rPr>
          <w:b w:val="0"/>
          <w:noProof w:val="0"/>
          <w:lang w:val="en-GB"/>
        </w:rPr>
        <w:t>lead to a faster and more efficient handover procedure. This can help significantly in reaching the 0ms interruption time, which is one of the key requirements for 5G.</w:t>
      </w:r>
    </w:p>
    <w:p w14:paraId="7C866F46" w14:textId="5CFAC0FF" w:rsidR="00C37F66" w:rsidRDefault="00C37F66" w:rsidP="00C37F66">
      <w:pPr>
        <w:pStyle w:val="TOC1"/>
        <w:spacing w:after="120"/>
        <w:jc w:val="both"/>
        <w:rPr>
          <w:noProof w:val="0"/>
          <w:lang w:val="en-GB"/>
        </w:rPr>
      </w:pPr>
      <w:r>
        <w:rPr>
          <w:noProof w:val="0"/>
          <w:lang w:val="en-GB"/>
        </w:rPr>
        <w:t xml:space="preserve">Observation </w:t>
      </w:r>
      <w:r w:rsidR="00A80266">
        <w:rPr>
          <w:noProof w:val="0"/>
          <w:lang w:val="en-GB"/>
        </w:rPr>
        <w:t>4</w:t>
      </w:r>
      <w:r>
        <w:rPr>
          <w:noProof w:val="0"/>
          <w:lang w:val="en-GB"/>
        </w:rPr>
        <w:t>:</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sidR="003E0A8E">
        <w:rPr>
          <w:noProof w:val="0"/>
          <w:lang w:val="en-GB"/>
        </w:rPr>
        <w:t>A</w:t>
      </w:r>
      <w:r>
        <w:rPr>
          <w:noProof w:val="0"/>
          <w:lang w:val="en-GB"/>
        </w:rPr>
        <w:t xml:space="preserve"> handover procedure that allows to keep the user plane tunnels toward the CN and to avoid data forwarding should be defined. </w:t>
      </w:r>
      <w:r w:rsidR="003E0A8E">
        <w:rPr>
          <w:noProof w:val="0"/>
          <w:lang w:val="en-GB"/>
        </w:rPr>
        <w:t>This improvement is necessary to reach the 0ms interruption time that is one of the key requirements for 5G.</w:t>
      </w:r>
      <w:r>
        <w:rPr>
          <w:noProof w:val="0"/>
          <w:lang w:val="en-GB"/>
        </w:rPr>
        <w:t xml:space="preserve">   </w:t>
      </w:r>
    </w:p>
    <w:p w14:paraId="4C67CBE9" w14:textId="77777777" w:rsidR="00C37F66" w:rsidRDefault="00C37F66" w:rsidP="00C37F66">
      <w:pPr>
        <w:pStyle w:val="TOC1"/>
        <w:spacing w:after="240"/>
        <w:jc w:val="both"/>
        <w:rPr>
          <w:noProof w:val="0"/>
          <w:lang w:val="en-GB"/>
        </w:rPr>
      </w:pPr>
      <w:r>
        <w:rPr>
          <w:noProof w:val="0"/>
          <w:lang w:val="en-GB"/>
        </w:rPr>
        <w:t>Proposal 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RAN3 is kindly asked to agree on a handover procedure that allows to keep the user plane tunnels toward the CN and avoid data forwarding.    </w:t>
      </w:r>
    </w:p>
    <w:p w14:paraId="0D54FDE9" w14:textId="77777777" w:rsidR="003E0A8E" w:rsidRDefault="003E0A8E" w:rsidP="003E0A8E">
      <w:r>
        <w:t>What is needed to support such implementation from a standardisation point of view?</w:t>
      </w:r>
    </w:p>
    <w:p w14:paraId="7886300D" w14:textId="3F20165C" w:rsidR="006F5E36" w:rsidRDefault="003E0A8E" w:rsidP="003E0A8E">
      <w:pPr>
        <w:pStyle w:val="TOC1"/>
        <w:numPr>
          <w:ilvl w:val="0"/>
          <w:numId w:val="30"/>
        </w:numPr>
        <w:spacing w:after="240"/>
        <w:jc w:val="both"/>
        <w:rPr>
          <w:b w:val="0"/>
          <w:noProof w:val="0"/>
          <w:lang w:val="en-GB"/>
        </w:rPr>
      </w:pPr>
      <w:r>
        <w:rPr>
          <w:b w:val="0"/>
          <w:noProof w:val="0"/>
          <w:lang w:val="en-GB"/>
        </w:rPr>
        <w:t xml:space="preserve">The source </w:t>
      </w:r>
      <w:r w:rsidR="007826B2">
        <w:rPr>
          <w:b w:val="0"/>
          <w:noProof w:val="0"/>
          <w:lang w:val="en-GB"/>
        </w:rPr>
        <w:t>NG-</w:t>
      </w:r>
      <w:r>
        <w:rPr>
          <w:b w:val="0"/>
          <w:noProof w:val="0"/>
          <w:lang w:val="en-GB"/>
        </w:rPr>
        <w:t xml:space="preserve">RAN node needs to inform the target </w:t>
      </w:r>
      <w:r w:rsidR="007826B2">
        <w:rPr>
          <w:b w:val="0"/>
          <w:noProof w:val="0"/>
          <w:lang w:val="en-GB"/>
        </w:rPr>
        <w:t>NG-</w:t>
      </w:r>
      <w:r>
        <w:rPr>
          <w:b w:val="0"/>
          <w:noProof w:val="0"/>
          <w:lang w:val="en-GB"/>
        </w:rPr>
        <w:t>RAN node about the possibility of keeping the NG-U tunnel and avoid data forwarding. This can be done</w:t>
      </w:r>
      <w:r w:rsidR="006F5E36">
        <w:rPr>
          <w:b w:val="0"/>
          <w:noProof w:val="0"/>
          <w:lang w:val="en-GB"/>
        </w:rPr>
        <w:t xml:space="preserve"> for example</w:t>
      </w:r>
      <w:r>
        <w:rPr>
          <w:b w:val="0"/>
          <w:noProof w:val="0"/>
          <w:lang w:val="en-GB"/>
        </w:rPr>
        <w:t xml:space="preserve"> </w:t>
      </w:r>
      <w:r w:rsidR="006F5E36">
        <w:rPr>
          <w:b w:val="0"/>
          <w:noProof w:val="0"/>
          <w:lang w:val="en-GB"/>
        </w:rPr>
        <w:t>by adding in the Xn Handover Request message a new optional IE that includes the existing NG-U DL GTP TEID.</w:t>
      </w:r>
    </w:p>
    <w:p w14:paraId="1DBF7896" w14:textId="2F21A162" w:rsidR="006F5E36" w:rsidRDefault="006F5E36" w:rsidP="003E0A8E">
      <w:pPr>
        <w:pStyle w:val="TOC1"/>
        <w:numPr>
          <w:ilvl w:val="0"/>
          <w:numId w:val="30"/>
        </w:numPr>
        <w:spacing w:after="240"/>
        <w:jc w:val="both"/>
        <w:rPr>
          <w:b w:val="0"/>
          <w:noProof w:val="0"/>
          <w:lang w:val="en-GB"/>
        </w:rPr>
      </w:pPr>
      <w:r>
        <w:rPr>
          <w:b w:val="0"/>
          <w:noProof w:val="0"/>
          <w:lang w:val="en-GB"/>
        </w:rPr>
        <w:t xml:space="preserve">The target </w:t>
      </w:r>
      <w:r w:rsidR="007826B2">
        <w:rPr>
          <w:b w:val="0"/>
          <w:noProof w:val="0"/>
          <w:lang w:val="en-GB"/>
        </w:rPr>
        <w:t>NG-</w:t>
      </w:r>
      <w:r>
        <w:rPr>
          <w:b w:val="0"/>
          <w:noProof w:val="0"/>
          <w:lang w:val="en-GB"/>
        </w:rPr>
        <w:t xml:space="preserve">RAN node needs to inform the source </w:t>
      </w:r>
      <w:r w:rsidR="007826B2">
        <w:rPr>
          <w:b w:val="0"/>
          <w:noProof w:val="0"/>
          <w:lang w:val="en-GB"/>
        </w:rPr>
        <w:t>NG-</w:t>
      </w:r>
      <w:r>
        <w:rPr>
          <w:b w:val="0"/>
          <w:noProof w:val="0"/>
          <w:lang w:val="en-GB"/>
        </w:rPr>
        <w:t>RAN node about the NG-U tunnels that have been successfully kept. This can be done for example by adding in the Xn Handover Response message a new optional IE that includes the NG-U DL GTP TEIDs that have been successfully kept.</w:t>
      </w:r>
      <w:r w:rsidR="0080145D">
        <w:rPr>
          <w:b w:val="0"/>
          <w:noProof w:val="0"/>
          <w:lang w:val="en-GB"/>
        </w:rPr>
        <w:t xml:space="preserve"> This is needed for avoiding data forwarding.</w:t>
      </w:r>
    </w:p>
    <w:p w14:paraId="46923268" w14:textId="4E739DF2" w:rsidR="003E0A8E" w:rsidRDefault="006F5E36" w:rsidP="006F5E36">
      <w:pPr>
        <w:pStyle w:val="TOC1"/>
        <w:numPr>
          <w:ilvl w:val="0"/>
          <w:numId w:val="30"/>
        </w:numPr>
        <w:spacing w:after="240"/>
        <w:jc w:val="both"/>
        <w:rPr>
          <w:b w:val="0"/>
          <w:noProof w:val="0"/>
          <w:lang w:val="en-GB"/>
        </w:rPr>
      </w:pPr>
      <w:r>
        <w:rPr>
          <w:b w:val="0"/>
          <w:noProof w:val="0"/>
          <w:lang w:val="en-GB"/>
        </w:rPr>
        <w:t xml:space="preserve">If the target </w:t>
      </w:r>
      <w:r w:rsidR="007826B2">
        <w:rPr>
          <w:b w:val="0"/>
          <w:noProof w:val="0"/>
          <w:lang w:val="en-GB"/>
        </w:rPr>
        <w:t>NG-</w:t>
      </w:r>
      <w:r>
        <w:rPr>
          <w:b w:val="0"/>
          <w:noProof w:val="0"/>
          <w:lang w:val="en-GB"/>
        </w:rPr>
        <w:t xml:space="preserve">RAN node is split into a CU-CP and a CU-UP, then the corresponding information needs to be added also on the E1 interface in the Bearer Context Setup Request / Response messages.   </w:t>
      </w:r>
    </w:p>
    <w:p w14:paraId="6BD481FD" w14:textId="7357D206" w:rsidR="0080145D" w:rsidRDefault="0080145D" w:rsidP="006F5E36">
      <w:pPr>
        <w:pStyle w:val="TOC1"/>
        <w:numPr>
          <w:ilvl w:val="0"/>
          <w:numId w:val="30"/>
        </w:numPr>
        <w:spacing w:after="240"/>
        <w:jc w:val="both"/>
        <w:rPr>
          <w:b w:val="0"/>
          <w:noProof w:val="0"/>
          <w:lang w:val="en-GB"/>
        </w:rPr>
      </w:pPr>
      <w:r>
        <w:rPr>
          <w:b w:val="0"/>
          <w:noProof w:val="0"/>
          <w:lang w:val="en-GB"/>
        </w:rPr>
        <w:t xml:space="preserve">The target RAN node needs to inform the AMF that the NG-U DL GTP TEIDs have been kept during the handover. This can be done by adding in the NG Path Switch Request message a new optional IE that informs the AMF on whether the NG-U DL GTP TEID tunnel is unchanged. This is needed for avoiding signalling in the core network. </w:t>
      </w:r>
    </w:p>
    <w:p w14:paraId="2E0D54B7" w14:textId="68D44433" w:rsidR="0080145D" w:rsidRDefault="0080145D" w:rsidP="00E7359A">
      <w:pPr>
        <w:pStyle w:val="TOC1"/>
        <w:spacing w:after="120"/>
        <w:ind w:left="0" w:firstLine="0"/>
        <w:jc w:val="both"/>
        <w:rPr>
          <w:b w:val="0"/>
          <w:noProof w:val="0"/>
          <w:lang w:val="en-GB"/>
        </w:rPr>
      </w:pPr>
      <w:r>
        <w:rPr>
          <w:b w:val="0"/>
          <w:noProof w:val="0"/>
          <w:lang w:val="en-GB"/>
        </w:rPr>
        <w:t xml:space="preserve">It can be seen that the standard impact of this solution is really minimal, while the advantages is terms of performance (i.e., reduced handover interruption time) can be really significant. </w:t>
      </w:r>
    </w:p>
    <w:p w14:paraId="7273AC98" w14:textId="50575C1E" w:rsidR="0080145D" w:rsidRDefault="0080145D" w:rsidP="00E7359A">
      <w:pPr>
        <w:pStyle w:val="TOC1"/>
        <w:spacing w:after="120"/>
        <w:jc w:val="both"/>
        <w:rPr>
          <w:noProof w:val="0"/>
          <w:lang w:val="en-GB"/>
        </w:rPr>
      </w:pPr>
      <w:r>
        <w:rPr>
          <w:noProof w:val="0"/>
          <w:lang w:val="en-GB"/>
        </w:rPr>
        <w:t>Proposal 2:</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RAN3 is kindly asked to agree </w:t>
      </w:r>
      <w:r w:rsidR="00E7359A">
        <w:rPr>
          <w:noProof w:val="0"/>
          <w:lang w:val="en-GB"/>
        </w:rPr>
        <w:t xml:space="preserve">with the stage-2 TP for TS 38.300 in </w:t>
      </w:r>
      <w:r w:rsidR="003A359A">
        <w:rPr>
          <w:noProof w:val="0"/>
          <w:lang w:val="en-GB"/>
        </w:rPr>
        <w:t>R3-18</w:t>
      </w:r>
      <w:r w:rsidR="005629D9">
        <w:rPr>
          <w:noProof w:val="0"/>
          <w:lang w:val="en-GB"/>
        </w:rPr>
        <w:t>2704</w:t>
      </w:r>
      <w:r w:rsidR="007826B2">
        <w:rPr>
          <w:noProof w:val="0"/>
          <w:lang w:val="en-GB"/>
        </w:rPr>
        <w:t>, which describes the possibility of keeping the UP resources and avoiding data forwarding at handover with central UP entity</w:t>
      </w:r>
      <w:r w:rsidR="00E7359A">
        <w:rPr>
          <w:noProof w:val="0"/>
          <w:lang w:val="en-GB"/>
        </w:rPr>
        <w:t>.</w:t>
      </w:r>
      <w:r>
        <w:rPr>
          <w:noProof w:val="0"/>
          <w:lang w:val="en-GB"/>
        </w:rPr>
        <w:t xml:space="preserve">    </w:t>
      </w:r>
    </w:p>
    <w:p w14:paraId="7B213820" w14:textId="766237E5" w:rsidR="00E7359A" w:rsidRDefault="00E7359A" w:rsidP="00E7359A">
      <w:pPr>
        <w:pStyle w:val="TOC1"/>
        <w:spacing w:after="120"/>
        <w:jc w:val="both"/>
        <w:rPr>
          <w:noProof w:val="0"/>
          <w:lang w:val="en-GB"/>
        </w:rPr>
      </w:pPr>
      <w:r>
        <w:rPr>
          <w:noProof w:val="0"/>
          <w:lang w:val="en-GB"/>
        </w:rPr>
        <w:t>Proposal 3:</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RAN3 is kindly asked to agree with the stage-3 TP for TS 38.423 in </w:t>
      </w:r>
      <w:r w:rsidR="00D04C03">
        <w:rPr>
          <w:noProof w:val="0"/>
          <w:lang w:val="en-GB"/>
        </w:rPr>
        <w:t>R3-18</w:t>
      </w:r>
      <w:r w:rsidR="005629D9">
        <w:rPr>
          <w:noProof w:val="0"/>
          <w:lang w:val="en-GB"/>
        </w:rPr>
        <w:t>2706</w:t>
      </w:r>
      <w:r w:rsidR="007826B2">
        <w:rPr>
          <w:noProof w:val="0"/>
          <w:lang w:val="en-GB"/>
        </w:rPr>
        <w:t xml:space="preserve">, which introduces the signalling for informing the target NG-RAN node about the possibility of keeping UP resources.    </w:t>
      </w:r>
      <w:r>
        <w:rPr>
          <w:noProof w:val="0"/>
          <w:lang w:val="en-GB"/>
        </w:rPr>
        <w:t xml:space="preserve">    </w:t>
      </w:r>
    </w:p>
    <w:p w14:paraId="756721D7" w14:textId="7E73A930" w:rsidR="007826B2" w:rsidRDefault="00E7359A" w:rsidP="00351D50">
      <w:pPr>
        <w:pStyle w:val="TOC1"/>
        <w:spacing w:after="240"/>
        <w:jc w:val="both"/>
        <w:rPr>
          <w:noProof w:val="0"/>
          <w:lang w:val="en-GB"/>
        </w:rPr>
      </w:pPr>
      <w:r>
        <w:rPr>
          <w:noProof w:val="0"/>
          <w:lang w:val="en-GB"/>
        </w:rPr>
        <w:t>Proposal 4:</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RAN3 is kindly asked to agree with the stage-3 TP for TS 38.413 in</w:t>
      </w:r>
      <w:r w:rsidR="00D04C03">
        <w:rPr>
          <w:noProof w:val="0"/>
          <w:lang w:val="en-GB"/>
        </w:rPr>
        <w:t xml:space="preserve"> R3-18</w:t>
      </w:r>
      <w:r w:rsidR="005629D9">
        <w:rPr>
          <w:noProof w:val="0"/>
          <w:lang w:val="en-GB"/>
        </w:rPr>
        <w:t>2705</w:t>
      </w:r>
      <w:r w:rsidR="007826B2">
        <w:rPr>
          <w:noProof w:val="0"/>
          <w:lang w:val="en-GB"/>
        </w:rPr>
        <w:t xml:space="preserve">, which introduces the signalling for informing the AMF that the DL UP termination have been kept during handover.         </w:t>
      </w:r>
    </w:p>
    <w:p w14:paraId="7747D518" w14:textId="299277F0" w:rsidR="0000594F" w:rsidRDefault="0000594F" w:rsidP="0000594F"/>
    <w:p w14:paraId="730FF8C4" w14:textId="5F488CDA" w:rsidR="00351D50" w:rsidRDefault="00351D50" w:rsidP="0000594F"/>
    <w:p w14:paraId="75F23CB5" w14:textId="2A7124CF" w:rsidR="00351D50" w:rsidRDefault="00351D50" w:rsidP="00D77955">
      <w:pPr>
        <w:pStyle w:val="TOC1"/>
        <w:spacing w:after="240"/>
        <w:ind w:left="0" w:firstLine="0"/>
        <w:jc w:val="both"/>
        <w:rPr>
          <w:b w:val="0"/>
          <w:noProof w:val="0"/>
          <w:lang w:val="en-GB"/>
        </w:rPr>
      </w:pPr>
      <w:r>
        <w:rPr>
          <w:b w:val="0"/>
          <w:noProof w:val="0"/>
          <w:lang w:val="en-GB"/>
        </w:rPr>
        <w:lastRenderedPageBreak/>
        <w:t xml:space="preserve">The discussion above focuses on NG-RAN. On the other hand, the same concepts can also be applied for E-UTRAN. For example, it could be possible in EN-DC to perform an </w:t>
      </w:r>
      <w:r w:rsidR="00D77955">
        <w:rPr>
          <w:b w:val="0"/>
          <w:noProof w:val="0"/>
          <w:lang w:val="en-GB"/>
        </w:rPr>
        <w:t xml:space="preserve">MeNB change while keeping the UP tunnels towards the EPC and avoid data forwarding. </w:t>
      </w:r>
    </w:p>
    <w:p w14:paraId="3664B39A" w14:textId="53E4FDC1" w:rsidR="003A359A" w:rsidRDefault="003A359A" w:rsidP="003A359A">
      <w:pPr>
        <w:pStyle w:val="TOC1"/>
        <w:spacing w:after="120"/>
        <w:jc w:val="both"/>
        <w:rPr>
          <w:noProof w:val="0"/>
          <w:lang w:val="en-GB"/>
        </w:rPr>
      </w:pPr>
      <w:r>
        <w:rPr>
          <w:noProof w:val="0"/>
          <w:lang w:val="en-GB"/>
        </w:rPr>
        <w:t>Proposal 5:</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RAN3 is kindly asked to agree with the stage-2 TP for TS 36.300 in R3-18</w:t>
      </w:r>
      <w:r w:rsidR="00286677">
        <w:rPr>
          <w:noProof w:val="0"/>
          <w:lang w:val="en-GB"/>
        </w:rPr>
        <w:t>2709</w:t>
      </w:r>
      <w:r>
        <w:rPr>
          <w:noProof w:val="0"/>
          <w:lang w:val="en-GB"/>
        </w:rPr>
        <w:t xml:space="preserve">, which describes the possibility of keeping the UP resources and avoiding data forwarding at handover with central UP entity.    </w:t>
      </w:r>
    </w:p>
    <w:p w14:paraId="504AFBC1" w14:textId="076E7D31" w:rsidR="003A359A" w:rsidRDefault="003A359A" w:rsidP="003A359A">
      <w:pPr>
        <w:pStyle w:val="TOC1"/>
        <w:spacing w:after="120"/>
        <w:jc w:val="both"/>
        <w:rPr>
          <w:noProof w:val="0"/>
          <w:lang w:val="en-GB"/>
        </w:rPr>
      </w:pPr>
      <w:r>
        <w:rPr>
          <w:noProof w:val="0"/>
          <w:lang w:val="en-GB"/>
        </w:rPr>
        <w:t>Proposal 6:</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RAN3 is kindly asked to agree with the stage-3 TP for TS 3</w:t>
      </w:r>
      <w:r w:rsidR="001D4694">
        <w:rPr>
          <w:noProof w:val="0"/>
          <w:lang w:val="en-GB"/>
        </w:rPr>
        <w:t>6</w:t>
      </w:r>
      <w:r>
        <w:rPr>
          <w:noProof w:val="0"/>
          <w:lang w:val="en-GB"/>
        </w:rPr>
        <w:t>.423 in R3-18</w:t>
      </w:r>
      <w:r w:rsidR="00286677">
        <w:rPr>
          <w:noProof w:val="0"/>
          <w:lang w:val="en-GB"/>
        </w:rPr>
        <w:t>2708</w:t>
      </w:r>
      <w:r>
        <w:rPr>
          <w:noProof w:val="0"/>
          <w:lang w:val="en-GB"/>
        </w:rPr>
        <w:t xml:space="preserve">, which introduces the signalling for informing the target </w:t>
      </w:r>
      <w:r w:rsidR="001D4694">
        <w:rPr>
          <w:noProof w:val="0"/>
          <w:lang w:val="en-GB"/>
        </w:rPr>
        <w:t xml:space="preserve">E-UTRAN </w:t>
      </w:r>
      <w:r>
        <w:rPr>
          <w:noProof w:val="0"/>
          <w:lang w:val="en-GB"/>
        </w:rPr>
        <w:t xml:space="preserve">RAN node about the possibility of keeping UP resources.        </w:t>
      </w:r>
    </w:p>
    <w:p w14:paraId="67A8E8A9" w14:textId="584CAF0D" w:rsidR="003A359A" w:rsidRDefault="003A359A" w:rsidP="003A359A">
      <w:pPr>
        <w:pStyle w:val="TOC1"/>
        <w:spacing w:after="240"/>
        <w:jc w:val="both"/>
        <w:rPr>
          <w:noProof w:val="0"/>
          <w:lang w:val="en-GB"/>
        </w:rPr>
      </w:pPr>
      <w:r>
        <w:rPr>
          <w:noProof w:val="0"/>
          <w:lang w:val="en-GB"/>
        </w:rPr>
        <w:t>Proposal 7:</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RAN3 is kindly asked to agree with the stage-3 TP for TS 3</w:t>
      </w:r>
      <w:r w:rsidR="001D4694">
        <w:rPr>
          <w:noProof w:val="0"/>
          <w:lang w:val="en-GB"/>
        </w:rPr>
        <w:t>6</w:t>
      </w:r>
      <w:r>
        <w:rPr>
          <w:noProof w:val="0"/>
          <w:lang w:val="en-GB"/>
        </w:rPr>
        <w:t>.413 in R3-18</w:t>
      </w:r>
      <w:r w:rsidR="00286677">
        <w:rPr>
          <w:noProof w:val="0"/>
          <w:lang w:val="en-GB"/>
        </w:rPr>
        <w:t>2707</w:t>
      </w:r>
      <w:r>
        <w:rPr>
          <w:noProof w:val="0"/>
          <w:lang w:val="en-GB"/>
        </w:rPr>
        <w:t xml:space="preserve">, which introduces the signalling for informing the </w:t>
      </w:r>
      <w:r w:rsidR="001D4694">
        <w:rPr>
          <w:noProof w:val="0"/>
          <w:lang w:val="en-GB"/>
        </w:rPr>
        <w:t>MME</w:t>
      </w:r>
      <w:r>
        <w:rPr>
          <w:noProof w:val="0"/>
          <w:lang w:val="en-GB"/>
        </w:rPr>
        <w:t xml:space="preserve"> that the DL UP termination have been kept during handover.         </w:t>
      </w:r>
    </w:p>
    <w:p w14:paraId="5CCC4764" w14:textId="437CCF24" w:rsidR="00212D46" w:rsidRPr="00CE0424" w:rsidRDefault="00212D46" w:rsidP="003B2105">
      <w:pPr>
        <w:pStyle w:val="Heading1"/>
      </w:pPr>
      <w:r w:rsidRPr="00CE0424">
        <w:t>Conclusion</w:t>
      </w:r>
    </w:p>
    <w:p w14:paraId="4FCFFAF4" w14:textId="32FE0886" w:rsidR="000B1A38" w:rsidRDefault="000B1A38" w:rsidP="000B1A38">
      <w:bookmarkStart w:id="11" w:name="_In-sequence_SDU_delivery"/>
      <w:bookmarkEnd w:id="11"/>
      <w:r>
        <w:t>In</w:t>
      </w:r>
      <w:r w:rsidR="003476F9">
        <w:t xml:space="preserve"> this contribution, we discussed </w:t>
      </w:r>
      <w:r w:rsidR="00815EBA">
        <w:t xml:space="preserve">mobility solution </w:t>
      </w:r>
      <w:r w:rsidR="00EC0299">
        <w:t>with central UP</w:t>
      </w:r>
      <w:r w:rsidR="00815EBA">
        <w:t xml:space="preserve">. </w:t>
      </w:r>
    </w:p>
    <w:p w14:paraId="0EF598C0" w14:textId="77777777" w:rsidR="0038249A" w:rsidRDefault="0038249A" w:rsidP="0038249A">
      <w:pPr>
        <w:pStyle w:val="TOC1"/>
        <w:spacing w:after="120"/>
        <w:jc w:val="both"/>
        <w:rPr>
          <w:noProof w:val="0"/>
          <w:lang w:val="en-GB"/>
        </w:rPr>
      </w:pPr>
      <w:r>
        <w:rPr>
          <w:noProof w:val="0"/>
          <w:lang w:val="en-GB"/>
        </w:rPr>
        <w:t>Proposal 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RAN3 is kindly asked to agree on a handover procedure that allows to keep the user plane tunnels toward the CN and avoid data forwarding.    </w:t>
      </w:r>
    </w:p>
    <w:p w14:paraId="72BBA0BF" w14:textId="2B035089" w:rsidR="0038249A" w:rsidRDefault="0038249A" w:rsidP="0038249A">
      <w:pPr>
        <w:pStyle w:val="TOC1"/>
        <w:spacing w:after="120"/>
        <w:jc w:val="both"/>
        <w:rPr>
          <w:noProof w:val="0"/>
          <w:lang w:val="en-GB"/>
        </w:rPr>
      </w:pPr>
      <w:r>
        <w:rPr>
          <w:noProof w:val="0"/>
          <w:lang w:val="en-GB"/>
        </w:rPr>
        <w:t>Proposal 2:</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RAN3 is kindly asked to agree with the stage-2 TP for TS 38.300 in R3-18</w:t>
      </w:r>
      <w:r w:rsidR="00286677">
        <w:rPr>
          <w:noProof w:val="0"/>
          <w:lang w:val="en-GB"/>
        </w:rPr>
        <w:t>2704</w:t>
      </w:r>
      <w:r>
        <w:rPr>
          <w:noProof w:val="0"/>
          <w:lang w:val="en-GB"/>
        </w:rPr>
        <w:t xml:space="preserve">, which describes the possibility of keeping the UP resources and avoiding data forwarding at handover with central UP entity.    </w:t>
      </w:r>
    </w:p>
    <w:p w14:paraId="2312BBB2" w14:textId="0CF7B38D" w:rsidR="0038249A" w:rsidRDefault="0038249A" w:rsidP="0038249A">
      <w:pPr>
        <w:pStyle w:val="TOC1"/>
        <w:spacing w:after="120"/>
        <w:jc w:val="both"/>
        <w:rPr>
          <w:noProof w:val="0"/>
          <w:lang w:val="en-GB"/>
        </w:rPr>
      </w:pPr>
      <w:r>
        <w:rPr>
          <w:noProof w:val="0"/>
          <w:lang w:val="en-GB"/>
        </w:rPr>
        <w:t>Proposal 3:</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RAN3 is kindly asked to agree with the stage-3 TP for TS 38.423 in R3-18</w:t>
      </w:r>
      <w:r w:rsidR="00286677">
        <w:rPr>
          <w:noProof w:val="0"/>
          <w:lang w:val="en-GB"/>
        </w:rPr>
        <w:t>2706</w:t>
      </w:r>
      <w:r>
        <w:rPr>
          <w:noProof w:val="0"/>
          <w:lang w:val="en-GB"/>
        </w:rPr>
        <w:t xml:space="preserve">, which introduces the signalling for informing the target NG-RAN node about the possibility of keeping UP resources.        </w:t>
      </w:r>
    </w:p>
    <w:p w14:paraId="20B75C54" w14:textId="6D34E706" w:rsidR="0038249A" w:rsidRDefault="0038249A" w:rsidP="0038249A">
      <w:pPr>
        <w:pStyle w:val="TOC1"/>
        <w:spacing w:after="240"/>
        <w:jc w:val="both"/>
        <w:rPr>
          <w:noProof w:val="0"/>
          <w:lang w:val="en-GB"/>
        </w:rPr>
      </w:pPr>
      <w:r>
        <w:rPr>
          <w:noProof w:val="0"/>
          <w:lang w:val="en-GB"/>
        </w:rPr>
        <w:t>Proposal 4:</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RAN3 is kindly asked to agree with the stage-3 TP for TS 38.413 in R3-18</w:t>
      </w:r>
      <w:r w:rsidR="00286677">
        <w:rPr>
          <w:noProof w:val="0"/>
          <w:lang w:val="en-GB"/>
        </w:rPr>
        <w:t>2705</w:t>
      </w:r>
      <w:r>
        <w:rPr>
          <w:noProof w:val="0"/>
          <w:lang w:val="en-GB"/>
        </w:rPr>
        <w:t xml:space="preserve">, which introduces the signalling for informing the AMF that the DL UP termination have been kept during handover.         </w:t>
      </w:r>
    </w:p>
    <w:p w14:paraId="32BCBA8A" w14:textId="3EAA3F48" w:rsidR="0038249A" w:rsidRDefault="0038249A" w:rsidP="0038249A">
      <w:pPr>
        <w:pStyle w:val="TOC1"/>
        <w:spacing w:after="120"/>
        <w:jc w:val="both"/>
        <w:rPr>
          <w:noProof w:val="0"/>
          <w:lang w:val="en-GB"/>
        </w:rPr>
      </w:pPr>
      <w:r>
        <w:rPr>
          <w:noProof w:val="0"/>
          <w:lang w:val="en-GB"/>
        </w:rPr>
        <w:t>Proposal 5:</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RAN3 is kindly asked to agree with the stage-2 TP for TS 36.300 in R3-18</w:t>
      </w:r>
      <w:r w:rsidR="00286677">
        <w:rPr>
          <w:noProof w:val="0"/>
          <w:lang w:val="en-GB"/>
        </w:rPr>
        <w:t>2709</w:t>
      </w:r>
      <w:r>
        <w:rPr>
          <w:noProof w:val="0"/>
          <w:lang w:val="en-GB"/>
        </w:rPr>
        <w:t xml:space="preserve">, which describes the possibility of keeping the UP resources and avoiding data forwarding at handover with central UP entity.    </w:t>
      </w:r>
    </w:p>
    <w:p w14:paraId="0D4D219F" w14:textId="5BA28D83" w:rsidR="0038249A" w:rsidRDefault="0038249A" w:rsidP="0038249A">
      <w:pPr>
        <w:pStyle w:val="TOC1"/>
        <w:spacing w:after="120"/>
        <w:jc w:val="both"/>
        <w:rPr>
          <w:noProof w:val="0"/>
          <w:lang w:val="en-GB"/>
        </w:rPr>
      </w:pPr>
      <w:r>
        <w:rPr>
          <w:noProof w:val="0"/>
          <w:lang w:val="en-GB"/>
        </w:rPr>
        <w:t>Proposal 6:</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RAN3 is kindly asked to agree with the stage-3 TP for TS 36.423 in R3-18</w:t>
      </w:r>
      <w:r w:rsidR="00286677">
        <w:rPr>
          <w:noProof w:val="0"/>
          <w:lang w:val="en-GB"/>
        </w:rPr>
        <w:t>2708</w:t>
      </w:r>
      <w:r>
        <w:rPr>
          <w:noProof w:val="0"/>
          <w:lang w:val="en-GB"/>
        </w:rPr>
        <w:t xml:space="preserve">, which introduces the signalling for informing the target E-UTRAN RAN node about the possibility of keeping UP resources.        </w:t>
      </w:r>
    </w:p>
    <w:p w14:paraId="630F80F0" w14:textId="0BB83D7B" w:rsidR="0038249A" w:rsidRDefault="0038249A" w:rsidP="0038249A">
      <w:pPr>
        <w:pStyle w:val="TOC1"/>
        <w:spacing w:after="240"/>
        <w:jc w:val="both"/>
        <w:rPr>
          <w:noProof w:val="0"/>
          <w:lang w:val="en-GB"/>
        </w:rPr>
      </w:pPr>
      <w:r>
        <w:rPr>
          <w:noProof w:val="0"/>
          <w:lang w:val="en-GB"/>
        </w:rPr>
        <w:t>Proposal 7:</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RAN3 is kindly asked to agree with the stage-3 TP for TS 36.413 in R3-18</w:t>
      </w:r>
      <w:r w:rsidR="00286677">
        <w:rPr>
          <w:noProof w:val="0"/>
          <w:lang w:val="en-GB"/>
        </w:rPr>
        <w:t>2707</w:t>
      </w:r>
      <w:r>
        <w:rPr>
          <w:noProof w:val="0"/>
          <w:lang w:val="en-GB"/>
        </w:rPr>
        <w:t xml:space="preserve">, which introduces the signalling for informing the MME that the DL UP termination have been kept during handover.         </w:t>
      </w:r>
    </w:p>
    <w:p w14:paraId="1918DF7F" w14:textId="4A1B28B6" w:rsidR="00CE5AF6" w:rsidRDefault="00CE5AF6" w:rsidP="0038249A">
      <w:pPr>
        <w:pStyle w:val="TOC1"/>
        <w:spacing w:after="120"/>
        <w:jc w:val="both"/>
        <w:rPr>
          <w:noProof w:val="0"/>
          <w:lang w:val="en-GB"/>
        </w:rPr>
      </w:pPr>
    </w:p>
    <w:sectPr w:rsidR="00CE5AF6">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F3956" w14:textId="77777777" w:rsidR="00D62761" w:rsidRDefault="00D62761">
      <w:r>
        <w:separator/>
      </w:r>
    </w:p>
  </w:endnote>
  <w:endnote w:type="continuationSeparator" w:id="0">
    <w:p w14:paraId="385755DD" w14:textId="77777777" w:rsidR="00D62761" w:rsidRDefault="00D62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40C1CA7" w:rsidR="0080145D" w:rsidRDefault="0080145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E2E9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2E9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6C574" w14:textId="77777777" w:rsidR="00D62761" w:rsidRDefault="00D62761">
      <w:r>
        <w:separator/>
      </w:r>
    </w:p>
  </w:footnote>
  <w:footnote w:type="continuationSeparator" w:id="0">
    <w:p w14:paraId="0BC615EE" w14:textId="77777777" w:rsidR="00D62761" w:rsidRDefault="00D62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80145D" w:rsidRDefault="0080145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982A2A"/>
    <w:multiLevelType w:val="hybridMultilevel"/>
    <w:tmpl w:val="85BE2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6F70434"/>
    <w:multiLevelType w:val="hybridMultilevel"/>
    <w:tmpl w:val="21B6B648"/>
    <w:lvl w:ilvl="0" w:tplc="2B1890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B92E52"/>
    <w:multiLevelType w:val="hybridMultilevel"/>
    <w:tmpl w:val="4A00582C"/>
    <w:lvl w:ilvl="0" w:tplc="13C8392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22"/>
  </w:num>
  <w:num w:numId="8">
    <w:abstractNumId w:val="9"/>
  </w:num>
  <w:num w:numId="9">
    <w:abstractNumId w:val="18"/>
  </w:num>
  <w:num w:numId="10">
    <w:abstractNumId w:val="25"/>
  </w:num>
  <w:num w:numId="11">
    <w:abstractNumId w:val="19"/>
  </w:num>
  <w:num w:numId="12">
    <w:abstractNumId w:val="4"/>
  </w:num>
  <w:num w:numId="1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num>
  <w:num w:numId="15">
    <w:abstractNumId w:val="17"/>
  </w:num>
  <w:num w:numId="16">
    <w:abstractNumId w:val="23"/>
  </w:num>
  <w:num w:numId="17">
    <w:abstractNumId w:val="27"/>
  </w:num>
  <w:num w:numId="18">
    <w:abstractNumId w:val="16"/>
  </w:num>
  <w:num w:numId="19">
    <w:abstractNumId w:val="29"/>
  </w:num>
  <w:num w:numId="20">
    <w:abstractNumId w:val="13"/>
  </w:num>
  <w:num w:numId="21">
    <w:abstractNumId w:val="26"/>
  </w:num>
  <w:num w:numId="22">
    <w:abstractNumId w:val="28"/>
  </w:num>
  <w:num w:numId="23">
    <w:abstractNumId w:val="6"/>
  </w:num>
  <w:num w:numId="24">
    <w:abstractNumId w:val="7"/>
  </w:num>
  <w:num w:numId="25">
    <w:abstractNumId w:val="20"/>
  </w:num>
  <w:num w:numId="26">
    <w:abstractNumId w:val="1"/>
  </w:num>
  <w:num w:numId="27">
    <w:abstractNumId w:val="0"/>
  </w:num>
  <w:num w:numId="28">
    <w:abstractNumId w:val="5"/>
  </w:num>
  <w:num w:numId="29">
    <w:abstractNumId w:val="21"/>
  </w:num>
  <w:num w:numId="30">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F"/>
    <w:rsid w:val="00006446"/>
    <w:rsid w:val="00006896"/>
    <w:rsid w:val="00006B58"/>
    <w:rsid w:val="00006EF6"/>
    <w:rsid w:val="00007CDC"/>
    <w:rsid w:val="00011507"/>
    <w:rsid w:val="00011B28"/>
    <w:rsid w:val="000135E0"/>
    <w:rsid w:val="0001446F"/>
    <w:rsid w:val="00015D15"/>
    <w:rsid w:val="000179D1"/>
    <w:rsid w:val="000212A2"/>
    <w:rsid w:val="000219FA"/>
    <w:rsid w:val="00021FEB"/>
    <w:rsid w:val="000226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55EB"/>
    <w:rsid w:val="00085B52"/>
    <w:rsid w:val="00085C30"/>
    <w:rsid w:val="000866F2"/>
    <w:rsid w:val="00086BB7"/>
    <w:rsid w:val="0009009F"/>
    <w:rsid w:val="00091557"/>
    <w:rsid w:val="000924C1"/>
    <w:rsid w:val="000924F0"/>
    <w:rsid w:val="0009305A"/>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50F"/>
    <w:rsid w:val="000C165A"/>
    <w:rsid w:val="000C2E19"/>
    <w:rsid w:val="000C2ED8"/>
    <w:rsid w:val="000C483D"/>
    <w:rsid w:val="000C5799"/>
    <w:rsid w:val="000D019C"/>
    <w:rsid w:val="000D0488"/>
    <w:rsid w:val="000D0D07"/>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42EB"/>
    <w:rsid w:val="000F6743"/>
    <w:rsid w:val="000F6DF3"/>
    <w:rsid w:val="000F7B77"/>
    <w:rsid w:val="001005FF"/>
    <w:rsid w:val="001007F2"/>
    <w:rsid w:val="00102D88"/>
    <w:rsid w:val="001051DE"/>
    <w:rsid w:val="00105AC3"/>
    <w:rsid w:val="001062FB"/>
    <w:rsid w:val="001063E6"/>
    <w:rsid w:val="00113CF4"/>
    <w:rsid w:val="001153EA"/>
    <w:rsid w:val="00115643"/>
    <w:rsid w:val="00115FDF"/>
    <w:rsid w:val="00116765"/>
    <w:rsid w:val="001174BA"/>
    <w:rsid w:val="001219F5"/>
    <w:rsid w:val="00121A20"/>
    <w:rsid w:val="00121B0B"/>
    <w:rsid w:val="00122F2E"/>
    <w:rsid w:val="00123033"/>
    <w:rsid w:val="0012377F"/>
    <w:rsid w:val="00124314"/>
    <w:rsid w:val="00125079"/>
    <w:rsid w:val="00126B4A"/>
    <w:rsid w:val="001303E3"/>
    <w:rsid w:val="00131695"/>
    <w:rsid w:val="001318B5"/>
    <w:rsid w:val="00132FD0"/>
    <w:rsid w:val="001344C0"/>
    <w:rsid w:val="001346FA"/>
    <w:rsid w:val="00135252"/>
    <w:rsid w:val="00137A17"/>
    <w:rsid w:val="00137AB5"/>
    <w:rsid w:val="00137F0B"/>
    <w:rsid w:val="00140DE9"/>
    <w:rsid w:val="00141071"/>
    <w:rsid w:val="00141236"/>
    <w:rsid w:val="00143B3A"/>
    <w:rsid w:val="00151E23"/>
    <w:rsid w:val="001526E0"/>
    <w:rsid w:val="001541A3"/>
    <w:rsid w:val="00154AF1"/>
    <w:rsid w:val="001551B5"/>
    <w:rsid w:val="00155C2B"/>
    <w:rsid w:val="00156808"/>
    <w:rsid w:val="00157C31"/>
    <w:rsid w:val="00160E23"/>
    <w:rsid w:val="001622BB"/>
    <w:rsid w:val="001643A8"/>
    <w:rsid w:val="0016555B"/>
    <w:rsid w:val="001659C1"/>
    <w:rsid w:val="00167222"/>
    <w:rsid w:val="00170067"/>
    <w:rsid w:val="0017045C"/>
    <w:rsid w:val="001718EC"/>
    <w:rsid w:val="00171FF6"/>
    <w:rsid w:val="001732EB"/>
    <w:rsid w:val="00173A8E"/>
    <w:rsid w:val="001741AA"/>
    <w:rsid w:val="00177795"/>
    <w:rsid w:val="0018143F"/>
    <w:rsid w:val="0018215E"/>
    <w:rsid w:val="00182FC8"/>
    <w:rsid w:val="00190AC1"/>
    <w:rsid w:val="00192200"/>
    <w:rsid w:val="00192750"/>
    <w:rsid w:val="0019341A"/>
    <w:rsid w:val="00196ADF"/>
    <w:rsid w:val="00197D7A"/>
    <w:rsid w:val="00197DF9"/>
    <w:rsid w:val="00197F2C"/>
    <w:rsid w:val="001A122C"/>
    <w:rsid w:val="001A1475"/>
    <w:rsid w:val="001A1987"/>
    <w:rsid w:val="001A2564"/>
    <w:rsid w:val="001A2C3D"/>
    <w:rsid w:val="001A335C"/>
    <w:rsid w:val="001A6173"/>
    <w:rsid w:val="001A6CBA"/>
    <w:rsid w:val="001A7BFD"/>
    <w:rsid w:val="001B0B5F"/>
    <w:rsid w:val="001B0D97"/>
    <w:rsid w:val="001B20C7"/>
    <w:rsid w:val="001B556C"/>
    <w:rsid w:val="001B5A5D"/>
    <w:rsid w:val="001B77D0"/>
    <w:rsid w:val="001C1CE5"/>
    <w:rsid w:val="001C2556"/>
    <w:rsid w:val="001C275A"/>
    <w:rsid w:val="001C3D2A"/>
    <w:rsid w:val="001C6495"/>
    <w:rsid w:val="001C793C"/>
    <w:rsid w:val="001C7F15"/>
    <w:rsid w:val="001D3F23"/>
    <w:rsid w:val="001D4694"/>
    <w:rsid w:val="001D51BA"/>
    <w:rsid w:val="001D6342"/>
    <w:rsid w:val="001D6BDB"/>
    <w:rsid w:val="001D6D53"/>
    <w:rsid w:val="001D7361"/>
    <w:rsid w:val="001E1D1B"/>
    <w:rsid w:val="001E5219"/>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6A93"/>
    <w:rsid w:val="00207FA3"/>
    <w:rsid w:val="00212D46"/>
    <w:rsid w:val="00212E3C"/>
    <w:rsid w:val="00213C50"/>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58EB"/>
    <w:rsid w:val="00247E8D"/>
    <w:rsid w:val="002500C8"/>
    <w:rsid w:val="00250CB0"/>
    <w:rsid w:val="00251EA0"/>
    <w:rsid w:val="00253F49"/>
    <w:rsid w:val="002557A2"/>
    <w:rsid w:val="00257321"/>
    <w:rsid w:val="0025737C"/>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677"/>
    <w:rsid w:val="00286ACD"/>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B24D6"/>
    <w:rsid w:val="002B361C"/>
    <w:rsid w:val="002B430A"/>
    <w:rsid w:val="002B5254"/>
    <w:rsid w:val="002B656F"/>
    <w:rsid w:val="002B6C8C"/>
    <w:rsid w:val="002C01DE"/>
    <w:rsid w:val="002C29B6"/>
    <w:rsid w:val="002C3FF6"/>
    <w:rsid w:val="002C41E6"/>
    <w:rsid w:val="002C539A"/>
    <w:rsid w:val="002D054A"/>
    <w:rsid w:val="002D071A"/>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041"/>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3ED"/>
    <w:rsid w:val="0032132C"/>
    <w:rsid w:val="00321C8F"/>
    <w:rsid w:val="00322C9F"/>
    <w:rsid w:val="00323F80"/>
    <w:rsid w:val="00324456"/>
    <w:rsid w:val="00324D23"/>
    <w:rsid w:val="003250A8"/>
    <w:rsid w:val="003266B1"/>
    <w:rsid w:val="00330D48"/>
    <w:rsid w:val="00331751"/>
    <w:rsid w:val="00331D5D"/>
    <w:rsid w:val="0033324A"/>
    <w:rsid w:val="00334579"/>
    <w:rsid w:val="00335858"/>
    <w:rsid w:val="00336BDA"/>
    <w:rsid w:val="003409B2"/>
    <w:rsid w:val="00342BD7"/>
    <w:rsid w:val="00343A07"/>
    <w:rsid w:val="00345333"/>
    <w:rsid w:val="00346DB5"/>
    <w:rsid w:val="003476F9"/>
    <w:rsid w:val="003477B1"/>
    <w:rsid w:val="00351D50"/>
    <w:rsid w:val="003521FD"/>
    <w:rsid w:val="00353848"/>
    <w:rsid w:val="0035473E"/>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249A"/>
    <w:rsid w:val="0038546E"/>
    <w:rsid w:val="00385BF0"/>
    <w:rsid w:val="003939FF"/>
    <w:rsid w:val="00393D55"/>
    <w:rsid w:val="003958F1"/>
    <w:rsid w:val="00395AF3"/>
    <w:rsid w:val="00396B88"/>
    <w:rsid w:val="003A1400"/>
    <w:rsid w:val="003A2223"/>
    <w:rsid w:val="003A2A0F"/>
    <w:rsid w:val="003A359A"/>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79E"/>
    <w:rsid w:val="003C3AC4"/>
    <w:rsid w:val="003C46B0"/>
    <w:rsid w:val="003C7806"/>
    <w:rsid w:val="003D0761"/>
    <w:rsid w:val="003D109F"/>
    <w:rsid w:val="003D10AD"/>
    <w:rsid w:val="003D1CA1"/>
    <w:rsid w:val="003D2092"/>
    <w:rsid w:val="003D2478"/>
    <w:rsid w:val="003D2FC4"/>
    <w:rsid w:val="003D3C45"/>
    <w:rsid w:val="003D42CC"/>
    <w:rsid w:val="003D45FC"/>
    <w:rsid w:val="003D5B1F"/>
    <w:rsid w:val="003D646D"/>
    <w:rsid w:val="003D798E"/>
    <w:rsid w:val="003E0674"/>
    <w:rsid w:val="003E0A8E"/>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326"/>
    <w:rsid w:val="004154C5"/>
    <w:rsid w:val="004176EB"/>
    <w:rsid w:val="00421105"/>
    <w:rsid w:val="00422190"/>
    <w:rsid w:val="004238C9"/>
    <w:rsid w:val="004241FD"/>
    <w:rsid w:val="004242F4"/>
    <w:rsid w:val="00425BC6"/>
    <w:rsid w:val="00425E68"/>
    <w:rsid w:val="00427248"/>
    <w:rsid w:val="004319E2"/>
    <w:rsid w:val="00432C84"/>
    <w:rsid w:val="004337E0"/>
    <w:rsid w:val="0043386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6F0"/>
    <w:rsid w:val="00463CA6"/>
    <w:rsid w:val="004644EB"/>
    <w:rsid w:val="0046497A"/>
    <w:rsid w:val="004649C8"/>
    <w:rsid w:val="00465F3A"/>
    <w:rsid w:val="004669E2"/>
    <w:rsid w:val="00467E2F"/>
    <w:rsid w:val="00470039"/>
    <w:rsid w:val="004704DF"/>
    <w:rsid w:val="00470C31"/>
    <w:rsid w:val="004729D6"/>
    <w:rsid w:val="00472C22"/>
    <w:rsid w:val="004734D0"/>
    <w:rsid w:val="0047556B"/>
    <w:rsid w:val="004758BD"/>
    <w:rsid w:val="00476B57"/>
    <w:rsid w:val="00477768"/>
    <w:rsid w:val="004806E3"/>
    <w:rsid w:val="0048407E"/>
    <w:rsid w:val="0048568A"/>
    <w:rsid w:val="00485C41"/>
    <w:rsid w:val="00485DBF"/>
    <w:rsid w:val="004860E6"/>
    <w:rsid w:val="00486318"/>
    <w:rsid w:val="0049026C"/>
    <w:rsid w:val="00492BC5"/>
    <w:rsid w:val="00492D58"/>
    <w:rsid w:val="004964F1"/>
    <w:rsid w:val="004A16BC"/>
    <w:rsid w:val="004A1C96"/>
    <w:rsid w:val="004A2A89"/>
    <w:rsid w:val="004A2B94"/>
    <w:rsid w:val="004B1EB4"/>
    <w:rsid w:val="004B29D1"/>
    <w:rsid w:val="004B556D"/>
    <w:rsid w:val="004B7C0C"/>
    <w:rsid w:val="004C3898"/>
    <w:rsid w:val="004C6DFE"/>
    <w:rsid w:val="004D36B1"/>
    <w:rsid w:val="004D3AB2"/>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3FCF"/>
    <w:rsid w:val="005153A7"/>
    <w:rsid w:val="00516D60"/>
    <w:rsid w:val="00516FAD"/>
    <w:rsid w:val="00517442"/>
    <w:rsid w:val="005219CF"/>
    <w:rsid w:val="005243DB"/>
    <w:rsid w:val="00526E90"/>
    <w:rsid w:val="0052771A"/>
    <w:rsid w:val="00531534"/>
    <w:rsid w:val="0053355F"/>
    <w:rsid w:val="005338D0"/>
    <w:rsid w:val="00534B59"/>
    <w:rsid w:val="00534F50"/>
    <w:rsid w:val="00535BD6"/>
    <w:rsid w:val="00536759"/>
    <w:rsid w:val="005367C3"/>
    <w:rsid w:val="00536D88"/>
    <w:rsid w:val="00537C62"/>
    <w:rsid w:val="00543234"/>
    <w:rsid w:val="00543984"/>
    <w:rsid w:val="0054462F"/>
    <w:rsid w:val="00544BAC"/>
    <w:rsid w:val="00546970"/>
    <w:rsid w:val="00554E19"/>
    <w:rsid w:val="00555E3A"/>
    <w:rsid w:val="005565C7"/>
    <w:rsid w:val="0056121F"/>
    <w:rsid w:val="0056138C"/>
    <w:rsid w:val="005613C4"/>
    <w:rsid w:val="005629D9"/>
    <w:rsid w:val="00563C8D"/>
    <w:rsid w:val="00565D18"/>
    <w:rsid w:val="005677C1"/>
    <w:rsid w:val="005702FB"/>
    <w:rsid w:val="00571171"/>
    <w:rsid w:val="005711B9"/>
    <w:rsid w:val="00571295"/>
    <w:rsid w:val="00571BFF"/>
    <w:rsid w:val="00572505"/>
    <w:rsid w:val="005730C2"/>
    <w:rsid w:val="00574D55"/>
    <w:rsid w:val="00580202"/>
    <w:rsid w:val="00582809"/>
    <w:rsid w:val="00584E55"/>
    <w:rsid w:val="005874A0"/>
    <w:rsid w:val="005875C9"/>
    <w:rsid w:val="0058798C"/>
    <w:rsid w:val="005900FA"/>
    <w:rsid w:val="0059101A"/>
    <w:rsid w:val="00591E55"/>
    <w:rsid w:val="005935A4"/>
    <w:rsid w:val="00594252"/>
    <w:rsid w:val="005948C2"/>
    <w:rsid w:val="00594E97"/>
    <w:rsid w:val="00595DCA"/>
    <w:rsid w:val="00596ABE"/>
    <w:rsid w:val="005970AF"/>
    <w:rsid w:val="0059779B"/>
    <w:rsid w:val="005A12D3"/>
    <w:rsid w:val="005A209A"/>
    <w:rsid w:val="005A2347"/>
    <w:rsid w:val="005A2A1F"/>
    <w:rsid w:val="005A4BAC"/>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602"/>
    <w:rsid w:val="005D1F90"/>
    <w:rsid w:val="005D259C"/>
    <w:rsid w:val="005D4FEE"/>
    <w:rsid w:val="005D7306"/>
    <w:rsid w:val="005E385F"/>
    <w:rsid w:val="005E5B81"/>
    <w:rsid w:val="005E5C3C"/>
    <w:rsid w:val="005E74BE"/>
    <w:rsid w:val="005E79D7"/>
    <w:rsid w:val="005E7D58"/>
    <w:rsid w:val="005F2CB1"/>
    <w:rsid w:val="005F2D35"/>
    <w:rsid w:val="005F2EA7"/>
    <w:rsid w:val="005F3025"/>
    <w:rsid w:val="005F3613"/>
    <w:rsid w:val="005F4D03"/>
    <w:rsid w:val="005F55D8"/>
    <w:rsid w:val="005F60EF"/>
    <w:rsid w:val="005F618C"/>
    <w:rsid w:val="005F70BD"/>
    <w:rsid w:val="005F784C"/>
    <w:rsid w:val="00601906"/>
    <w:rsid w:val="0060283C"/>
    <w:rsid w:val="00603BE4"/>
    <w:rsid w:val="00604A23"/>
    <w:rsid w:val="00604F14"/>
    <w:rsid w:val="00605B0D"/>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244"/>
    <w:rsid w:val="006345DA"/>
    <w:rsid w:val="00636398"/>
    <w:rsid w:val="006368D3"/>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5164"/>
    <w:rsid w:val="006956BD"/>
    <w:rsid w:val="00695E11"/>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F71"/>
    <w:rsid w:val="006D6F08"/>
    <w:rsid w:val="006D730B"/>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5E36"/>
    <w:rsid w:val="006F65F6"/>
    <w:rsid w:val="00700FDA"/>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17EE1"/>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009"/>
    <w:rsid w:val="0074524B"/>
    <w:rsid w:val="00747C5C"/>
    <w:rsid w:val="00747D8B"/>
    <w:rsid w:val="007506AF"/>
    <w:rsid w:val="00751228"/>
    <w:rsid w:val="0075193B"/>
    <w:rsid w:val="007531DB"/>
    <w:rsid w:val="007571E1"/>
    <w:rsid w:val="00757DBF"/>
    <w:rsid w:val="007604B2"/>
    <w:rsid w:val="00760FCB"/>
    <w:rsid w:val="00762737"/>
    <w:rsid w:val="00762FB8"/>
    <w:rsid w:val="00763069"/>
    <w:rsid w:val="00763AD2"/>
    <w:rsid w:val="00763BC8"/>
    <w:rsid w:val="007647B3"/>
    <w:rsid w:val="00765281"/>
    <w:rsid w:val="00765899"/>
    <w:rsid w:val="00766BAD"/>
    <w:rsid w:val="00766E11"/>
    <w:rsid w:val="007730BD"/>
    <w:rsid w:val="00773C0A"/>
    <w:rsid w:val="007755F2"/>
    <w:rsid w:val="00776469"/>
    <w:rsid w:val="00776971"/>
    <w:rsid w:val="00776EAB"/>
    <w:rsid w:val="0077725D"/>
    <w:rsid w:val="00780BFD"/>
    <w:rsid w:val="0078177E"/>
    <w:rsid w:val="007826B2"/>
    <w:rsid w:val="0078304C"/>
    <w:rsid w:val="00783673"/>
    <w:rsid w:val="00785490"/>
    <w:rsid w:val="00790F2A"/>
    <w:rsid w:val="007925EA"/>
    <w:rsid w:val="00793CD8"/>
    <w:rsid w:val="0079532B"/>
    <w:rsid w:val="00795697"/>
    <w:rsid w:val="00795C92"/>
    <w:rsid w:val="00796231"/>
    <w:rsid w:val="00796845"/>
    <w:rsid w:val="007A0412"/>
    <w:rsid w:val="007A068F"/>
    <w:rsid w:val="007A1B4C"/>
    <w:rsid w:val="007A1CB3"/>
    <w:rsid w:val="007A306F"/>
    <w:rsid w:val="007A36B6"/>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2DC6"/>
    <w:rsid w:val="007C3D18"/>
    <w:rsid w:val="007C60BF"/>
    <w:rsid w:val="007C6A07"/>
    <w:rsid w:val="007C75A1"/>
    <w:rsid w:val="007C77A5"/>
    <w:rsid w:val="007D03BA"/>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45D"/>
    <w:rsid w:val="008015DF"/>
    <w:rsid w:val="008020FE"/>
    <w:rsid w:val="00803FAE"/>
    <w:rsid w:val="0080605F"/>
    <w:rsid w:val="00806F4B"/>
    <w:rsid w:val="0080763E"/>
    <w:rsid w:val="00807786"/>
    <w:rsid w:val="008104DC"/>
    <w:rsid w:val="0081132E"/>
    <w:rsid w:val="00811FCB"/>
    <w:rsid w:val="0081252B"/>
    <w:rsid w:val="008141E0"/>
    <w:rsid w:val="008158D6"/>
    <w:rsid w:val="00815EBA"/>
    <w:rsid w:val="00816B4A"/>
    <w:rsid w:val="00817196"/>
    <w:rsid w:val="00817A4D"/>
    <w:rsid w:val="00817EDE"/>
    <w:rsid w:val="008235DB"/>
    <w:rsid w:val="00824AB4"/>
    <w:rsid w:val="00824E9F"/>
    <w:rsid w:val="00825C42"/>
    <w:rsid w:val="00825D25"/>
    <w:rsid w:val="00827D6F"/>
    <w:rsid w:val="008300C8"/>
    <w:rsid w:val="008304CD"/>
    <w:rsid w:val="008335B1"/>
    <w:rsid w:val="00834972"/>
    <w:rsid w:val="00835DD6"/>
    <w:rsid w:val="008376AC"/>
    <w:rsid w:val="00841B0A"/>
    <w:rsid w:val="0084221B"/>
    <w:rsid w:val="0084405D"/>
    <w:rsid w:val="008441EB"/>
    <w:rsid w:val="008444E8"/>
    <w:rsid w:val="00844E80"/>
    <w:rsid w:val="00846FE7"/>
    <w:rsid w:val="00850CEC"/>
    <w:rsid w:val="00850E36"/>
    <w:rsid w:val="00850E45"/>
    <w:rsid w:val="00855C9F"/>
    <w:rsid w:val="00856498"/>
    <w:rsid w:val="00856911"/>
    <w:rsid w:val="00856C5F"/>
    <w:rsid w:val="00863B41"/>
    <w:rsid w:val="00863D18"/>
    <w:rsid w:val="00865647"/>
    <w:rsid w:val="0086574E"/>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6B5"/>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F81"/>
    <w:rsid w:val="008A41F4"/>
    <w:rsid w:val="008A44B8"/>
    <w:rsid w:val="008A488D"/>
    <w:rsid w:val="008A4CE1"/>
    <w:rsid w:val="008A51A8"/>
    <w:rsid w:val="008A54C7"/>
    <w:rsid w:val="008A77D8"/>
    <w:rsid w:val="008B0483"/>
    <w:rsid w:val="008B0C02"/>
    <w:rsid w:val="008B120C"/>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91D"/>
    <w:rsid w:val="008D52DC"/>
    <w:rsid w:val="008D6D1A"/>
    <w:rsid w:val="008E029F"/>
    <w:rsid w:val="008E065E"/>
    <w:rsid w:val="008E0927"/>
    <w:rsid w:val="008E1909"/>
    <w:rsid w:val="008E44B8"/>
    <w:rsid w:val="008E5F79"/>
    <w:rsid w:val="008F04D1"/>
    <w:rsid w:val="008F1BC6"/>
    <w:rsid w:val="008F1EAB"/>
    <w:rsid w:val="008F2133"/>
    <w:rsid w:val="008F33DC"/>
    <w:rsid w:val="008F40F2"/>
    <w:rsid w:val="008F477F"/>
    <w:rsid w:val="008F5E2E"/>
    <w:rsid w:val="008F600C"/>
    <w:rsid w:val="008F7037"/>
    <w:rsid w:val="00900E50"/>
    <w:rsid w:val="00902350"/>
    <w:rsid w:val="00902E42"/>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63A"/>
    <w:rsid w:val="00914AD8"/>
    <w:rsid w:val="00915D25"/>
    <w:rsid w:val="0091601E"/>
    <w:rsid w:val="00916079"/>
    <w:rsid w:val="00917CE9"/>
    <w:rsid w:val="00920BF2"/>
    <w:rsid w:val="00922010"/>
    <w:rsid w:val="009265E0"/>
    <w:rsid w:val="009266B2"/>
    <w:rsid w:val="00926FEF"/>
    <w:rsid w:val="00927E6D"/>
    <w:rsid w:val="00931BD9"/>
    <w:rsid w:val="00933E23"/>
    <w:rsid w:val="00935DB8"/>
    <w:rsid w:val="009368F3"/>
    <w:rsid w:val="00936A53"/>
    <w:rsid w:val="00936C07"/>
    <w:rsid w:val="009373EA"/>
    <w:rsid w:val="009403F9"/>
    <w:rsid w:val="00941636"/>
    <w:rsid w:val="00943742"/>
    <w:rsid w:val="00944573"/>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1A92"/>
    <w:rsid w:val="00981AFC"/>
    <w:rsid w:val="0098201E"/>
    <w:rsid w:val="00985253"/>
    <w:rsid w:val="009853B3"/>
    <w:rsid w:val="0098567E"/>
    <w:rsid w:val="009871CF"/>
    <w:rsid w:val="00990630"/>
    <w:rsid w:val="00990EB7"/>
    <w:rsid w:val="00991761"/>
    <w:rsid w:val="00993272"/>
    <w:rsid w:val="0099366C"/>
    <w:rsid w:val="00993A69"/>
    <w:rsid w:val="00994DCA"/>
    <w:rsid w:val="009960EC"/>
    <w:rsid w:val="009970DD"/>
    <w:rsid w:val="009972F5"/>
    <w:rsid w:val="009A0FBA"/>
    <w:rsid w:val="009A1601"/>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E62C1"/>
    <w:rsid w:val="009F08F3"/>
    <w:rsid w:val="009F1D4F"/>
    <w:rsid w:val="009F1ECE"/>
    <w:rsid w:val="009F2A95"/>
    <w:rsid w:val="009F2D53"/>
    <w:rsid w:val="009F344F"/>
    <w:rsid w:val="009F438B"/>
    <w:rsid w:val="009F4491"/>
    <w:rsid w:val="009F5DC6"/>
    <w:rsid w:val="009F67E8"/>
    <w:rsid w:val="00A0064F"/>
    <w:rsid w:val="00A00B32"/>
    <w:rsid w:val="00A01DC0"/>
    <w:rsid w:val="00A048A8"/>
    <w:rsid w:val="00A04F49"/>
    <w:rsid w:val="00A07372"/>
    <w:rsid w:val="00A13E54"/>
    <w:rsid w:val="00A15202"/>
    <w:rsid w:val="00A16ACA"/>
    <w:rsid w:val="00A17F63"/>
    <w:rsid w:val="00A2193B"/>
    <w:rsid w:val="00A21A0C"/>
    <w:rsid w:val="00A2351A"/>
    <w:rsid w:val="00A264A9"/>
    <w:rsid w:val="00A26B42"/>
    <w:rsid w:val="00A26D81"/>
    <w:rsid w:val="00A27785"/>
    <w:rsid w:val="00A30187"/>
    <w:rsid w:val="00A306A5"/>
    <w:rsid w:val="00A33550"/>
    <w:rsid w:val="00A3448A"/>
    <w:rsid w:val="00A34EB7"/>
    <w:rsid w:val="00A36185"/>
    <w:rsid w:val="00A36297"/>
    <w:rsid w:val="00A40104"/>
    <w:rsid w:val="00A40236"/>
    <w:rsid w:val="00A4107B"/>
    <w:rsid w:val="00A41E2B"/>
    <w:rsid w:val="00A452F0"/>
    <w:rsid w:val="00A45B74"/>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266"/>
    <w:rsid w:val="00A80441"/>
    <w:rsid w:val="00A83E38"/>
    <w:rsid w:val="00A86AAF"/>
    <w:rsid w:val="00A87FA7"/>
    <w:rsid w:val="00A916C9"/>
    <w:rsid w:val="00A91C62"/>
    <w:rsid w:val="00A92879"/>
    <w:rsid w:val="00A92908"/>
    <w:rsid w:val="00A92C7A"/>
    <w:rsid w:val="00A94311"/>
    <w:rsid w:val="00A9442A"/>
    <w:rsid w:val="00A94666"/>
    <w:rsid w:val="00A97225"/>
    <w:rsid w:val="00A9785E"/>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3C41"/>
    <w:rsid w:val="00AB4AB8"/>
    <w:rsid w:val="00AB4E95"/>
    <w:rsid w:val="00AB54D8"/>
    <w:rsid w:val="00AB655E"/>
    <w:rsid w:val="00AC007F"/>
    <w:rsid w:val="00AC2ECD"/>
    <w:rsid w:val="00AC3119"/>
    <w:rsid w:val="00AC33AD"/>
    <w:rsid w:val="00AC49FB"/>
    <w:rsid w:val="00AC4FAD"/>
    <w:rsid w:val="00AC5A10"/>
    <w:rsid w:val="00AD0182"/>
    <w:rsid w:val="00AD0AA3"/>
    <w:rsid w:val="00AD13F1"/>
    <w:rsid w:val="00AD1952"/>
    <w:rsid w:val="00AD3F94"/>
    <w:rsid w:val="00AD4A5A"/>
    <w:rsid w:val="00AD6192"/>
    <w:rsid w:val="00AD67FE"/>
    <w:rsid w:val="00AE27AC"/>
    <w:rsid w:val="00AE40E0"/>
    <w:rsid w:val="00AE4DBA"/>
    <w:rsid w:val="00AE4F07"/>
    <w:rsid w:val="00AE5EFD"/>
    <w:rsid w:val="00AE79A3"/>
    <w:rsid w:val="00AE7F5A"/>
    <w:rsid w:val="00AF0BFA"/>
    <w:rsid w:val="00AF13F7"/>
    <w:rsid w:val="00AF1C5D"/>
    <w:rsid w:val="00AF42D7"/>
    <w:rsid w:val="00AF4961"/>
    <w:rsid w:val="00AF6C00"/>
    <w:rsid w:val="00AF6F2F"/>
    <w:rsid w:val="00B006FE"/>
    <w:rsid w:val="00B007CB"/>
    <w:rsid w:val="00B01B96"/>
    <w:rsid w:val="00B01DC9"/>
    <w:rsid w:val="00B01E84"/>
    <w:rsid w:val="00B02AA9"/>
    <w:rsid w:val="00B02F74"/>
    <w:rsid w:val="00B02F9A"/>
    <w:rsid w:val="00B02FA3"/>
    <w:rsid w:val="00B05084"/>
    <w:rsid w:val="00B05A6F"/>
    <w:rsid w:val="00B06F12"/>
    <w:rsid w:val="00B06F21"/>
    <w:rsid w:val="00B07938"/>
    <w:rsid w:val="00B114CE"/>
    <w:rsid w:val="00B12DE1"/>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40445"/>
    <w:rsid w:val="00B41888"/>
    <w:rsid w:val="00B42BDB"/>
    <w:rsid w:val="00B44AA1"/>
    <w:rsid w:val="00B45A52"/>
    <w:rsid w:val="00B46175"/>
    <w:rsid w:val="00B500E0"/>
    <w:rsid w:val="00B5058B"/>
    <w:rsid w:val="00B5147E"/>
    <w:rsid w:val="00B51BBD"/>
    <w:rsid w:val="00B56079"/>
    <w:rsid w:val="00B56296"/>
    <w:rsid w:val="00B5681C"/>
    <w:rsid w:val="00B6033E"/>
    <w:rsid w:val="00B60D56"/>
    <w:rsid w:val="00B617E6"/>
    <w:rsid w:val="00B6180A"/>
    <w:rsid w:val="00B61FC9"/>
    <w:rsid w:val="00B626FC"/>
    <w:rsid w:val="00B62AAA"/>
    <w:rsid w:val="00B62DC3"/>
    <w:rsid w:val="00B6374A"/>
    <w:rsid w:val="00B6428A"/>
    <w:rsid w:val="00B664C7"/>
    <w:rsid w:val="00B66510"/>
    <w:rsid w:val="00B71B58"/>
    <w:rsid w:val="00B739F6"/>
    <w:rsid w:val="00B8117B"/>
    <w:rsid w:val="00B81A6C"/>
    <w:rsid w:val="00B81D70"/>
    <w:rsid w:val="00B843AE"/>
    <w:rsid w:val="00B85DE5"/>
    <w:rsid w:val="00B85FAE"/>
    <w:rsid w:val="00B9093E"/>
    <w:rsid w:val="00B90E65"/>
    <w:rsid w:val="00B90F73"/>
    <w:rsid w:val="00B92917"/>
    <w:rsid w:val="00B93B59"/>
    <w:rsid w:val="00B9406A"/>
    <w:rsid w:val="00B94A2F"/>
    <w:rsid w:val="00B95078"/>
    <w:rsid w:val="00B96258"/>
    <w:rsid w:val="00BA2280"/>
    <w:rsid w:val="00BA2A08"/>
    <w:rsid w:val="00BA56D2"/>
    <w:rsid w:val="00BA6440"/>
    <w:rsid w:val="00BA76E0"/>
    <w:rsid w:val="00BB0186"/>
    <w:rsid w:val="00BB212F"/>
    <w:rsid w:val="00BB2A25"/>
    <w:rsid w:val="00BB51E9"/>
    <w:rsid w:val="00BB56BD"/>
    <w:rsid w:val="00BB78D4"/>
    <w:rsid w:val="00BC0FDC"/>
    <w:rsid w:val="00BC1809"/>
    <w:rsid w:val="00BC2238"/>
    <w:rsid w:val="00BC3053"/>
    <w:rsid w:val="00BC4D2E"/>
    <w:rsid w:val="00BC642C"/>
    <w:rsid w:val="00BC6A51"/>
    <w:rsid w:val="00BC6E25"/>
    <w:rsid w:val="00BD08B5"/>
    <w:rsid w:val="00BD46A8"/>
    <w:rsid w:val="00BD48AC"/>
    <w:rsid w:val="00BD5146"/>
    <w:rsid w:val="00BD5F1A"/>
    <w:rsid w:val="00BE1234"/>
    <w:rsid w:val="00BE2E90"/>
    <w:rsid w:val="00BE2FA6"/>
    <w:rsid w:val="00BE333F"/>
    <w:rsid w:val="00BE4481"/>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80B"/>
    <w:rsid w:val="00C15B66"/>
    <w:rsid w:val="00C210BC"/>
    <w:rsid w:val="00C21C9E"/>
    <w:rsid w:val="00C235EF"/>
    <w:rsid w:val="00C237F8"/>
    <w:rsid w:val="00C26FAA"/>
    <w:rsid w:val="00C279B5"/>
    <w:rsid w:val="00C27C45"/>
    <w:rsid w:val="00C320FB"/>
    <w:rsid w:val="00C32657"/>
    <w:rsid w:val="00C33F4B"/>
    <w:rsid w:val="00C3719D"/>
    <w:rsid w:val="00C37CC3"/>
    <w:rsid w:val="00C37F66"/>
    <w:rsid w:val="00C4067E"/>
    <w:rsid w:val="00C41F6C"/>
    <w:rsid w:val="00C42BAB"/>
    <w:rsid w:val="00C46A82"/>
    <w:rsid w:val="00C4742E"/>
    <w:rsid w:val="00C47A54"/>
    <w:rsid w:val="00C50794"/>
    <w:rsid w:val="00C51FCF"/>
    <w:rsid w:val="00C52115"/>
    <w:rsid w:val="00C54995"/>
    <w:rsid w:val="00C54D41"/>
    <w:rsid w:val="00C55921"/>
    <w:rsid w:val="00C55F6F"/>
    <w:rsid w:val="00C561AF"/>
    <w:rsid w:val="00C57605"/>
    <w:rsid w:val="00C6006D"/>
    <w:rsid w:val="00C60783"/>
    <w:rsid w:val="00C63695"/>
    <w:rsid w:val="00C64672"/>
    <w:rsid w:val="00C64E8D"/>
    <w:rsid w:val="00C6514B"/>
    <w:rsid w:val="00C70697"/>
    <w:rsid w:val="00C70FDF"/>
    <w:rsid w:val="00C72EF4"/>
    <w:rsid w:val="00C743F0"/>
    <w:rsid w:val="00C75D2F"/>
    <w:rsid w:val="00C767BE"/>
    <w:rsid w:val="00C76963"/>
    <w:rsid w:val="00C76E3C"/>
    <w:rsid w:val="00C77B92"/>
    <w:rsid w:val="00C81568"/>
    <w:rsid w:val="00C86B9F"/>
    <w:rsid w:val="00C9027A"/>
    <w:rsid w:val="00C9062C"/>
    <w:rsid w:val="00C9068E"/>
    <w:rsid w:val="00C9342D"/>
    <w:rsid w:val="00C93C4B"/>
    <w:rsid w:val="00C9438D"/>
    <w:rsid w:val="00C944AB"/>
    <w:rsid w:val="00C95477"/>
    <w:rsid w:val="00C95B40"/>
    <w:rsid w:val="00C974F2"/>
    <w:rsid w:val="00C97A23"/>
    <w:rsid w:val="00CA0590"/>
    <w:rsid w:val="00CA12D1"/>
    <w:rsid w:val="00CA1ED8"/>
    <w:rsid w:val="00CA31A3"/>
    <w:rsid w:val="00CA3D41"/>
    <w:rsid w:val="00CB0346"/>
    <w:rsid w:val="00CB1678"/>
    <w:rsid w:val="00CB1F63"/>
    <w:rsid w:val="00CB619A"/>
    <w:rsid w:val="00CB7170"/>
    <w:rsid w:val="00CC0405"/>
    <w:rsid w:val="00CC040E"/>
    <w:rsid w:val="00CC111F"/>
    <w:rsid w:val="00CC14CB"/>
    <w:rsid w:val="00CC2011"/>
    <w:rsid w:val="00CC3EA0"/>
    <w:rsid w:val="00CC5E23"/>
    <w:rsid w:val="00CC7B45"/>
    <w:rsid w:val="00CD1188"/>
    <w:rsid w:val="00CD2ED1"/>
    <w:rsid w:val="00CD337B"/>
    <w:rsid w:val="00CD7DDB"/>
    <w:rsid w:val="00CE0424"/>
    <w:rsid w:val="00CE5AF6"/>
    <w:rsid w:val="00CE7561"/>
    <w:rsid w:val="00CF02AC"/>
    <w:rsid w:val="00CF1354"/>
    <w:rsid w:val="00CF3960"/>
    <w:rsid w:val="00CF3B1F"/>
    <w:rsid w:val="00CF3B71"/>
    <w:rsid w:val="00CF3BF6"/>
    <w:rsid w:val="00CF625B"/>
    <w:rsid w:val="00CF638D"/>
    <w:rsid w:val="00CF687E"/>
    <w:rsid w:val="00CF6B7A"/>
    <w:rsid w:val="00D0204A"/>
    <w:rsid w:val="00D0349B"/>
    <w:rsid w:val="00D04434"/>
    <w:rsid w:val="00D04C03"/>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C92"/>
    <w:rsid w:val="00D37D87"/>
    <w:rsid w:val="00D37E1B"/>
    <w:rsid w:val="00D40B33"/>
    <w:rsid w:val="00D41222"/>
    <w:rsid w:val="00D41BDF"/>
    <w:rsid w:val="00D4318F"/>
    <w:rsid w:val="00D438BF"/>
    <w:rsid w:val="00D43F5A"/>
    <w:rsid w:val="00D440F8"/>
    <w:rsid w:val="00D44DDF"/>
    <w:rsid w:val="00D53C21"/>
    <w:rsid w:val="00D546FF"/>
    <w:rsid w:val="00D54C52"/>
    <w:rsid w:val="00D54CB1"/>
    <w:rsid w:val="00D55AD5"/>
    <w:rsid w:val="00D576CA"/>
    <w:rsid w:val="00D60E13"/>
    <w:rsid w:val="00D61AF5"/>
    <w:rsid w:val="00D62054"/>
    <w:rsid w:val="00D62761"/>
    <w:rsid w:val="00D62CD5"/>
    <w:rsid w:val="00D6435F"/>
    <w:rsid w:val="00D64BBB"/>
    <w:rsid w:val="00D652B5"/>
    <w:rsid w:val="00D65FA8"/>
    <w:rsid w:val="00D66155"/>
    <w:rsid w:val="00D708B0"/>
    <w:rsid w:val="00D70E73"/>
    <w:rsid w:val="00D7135D"/>
    <w:rsid w:val="00D763CD"/>
    <w:rsid w:val="00D76401"/>
    <w:rsid w:val="00D7726A"/>
    <w:rsid w:val="00D77955"/>
    <w:rsid w:val="00D77B1D"/>
    <w:rsid w:val="00D77E1B"/>
    <w:rsid w:val="00D8021F"/>
    <w:rsid w:val="00D80361"/>
    <w:rsid w:val="00D80383"/>
    <w:rsid w:val="00D817B0"/>
    <w:rsid w:val="00D823C6"/>
    <w:rsid w:val="00D84DDC"/>
    <w:rsid w:val="00D86C86"/>
    <w:rsid w:val="00D86CA3"/>
    <w:rsid w:val="00D871CE"/>
    <w:rsid w:val="00D87238"/>
    <w:rsid w:val="00D878F0"/>
    <w:rsid w:val="00D87D7D"/>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0367"/>
    <w:rsid w:val="00DD2697"/>
    <w:rsid w:val="00DD729E"/>
    <w:rsid w:val="00DD740E"/>
    <w:rsid w:val="00DE2D93"/>
    <w:rsid w:val="00DE4E2C"/>
    <w:rsid w:val="00DE5608"/>
    <w:rsid w:val="00DE58D0"/>
    <w:rsid w:val="00DE654F"/>
    <w:rsid w:val="00DF02B2"/>
    <w:rsid w:val="00DF042A"/>
    <w:rsid w:val="00DF0B6E"/>
    <w:rsid w:val="00DF15E0"/>
    <w:rsid w:val="00DF1C34"/>
    <w:rsid w:val="00DF306A"/>
    <w:rsid w:val="00DF37A0"/>
    <w:rsid w:val="00DF397C"/>
    <w:rsid w:val="00DF5C56"/>
    <w:rsid w:val="00DF794F"/>
    <w:rsid w:val="00E002D7"/>
    <w:rsid w:val="00E05CDC"/>
    <w:rsid w:val="00E05EBD"/>
    <w:rsid w:val="00E110E7"/>
    <w:rsid w:val="00E11B20"/>
    <w:rsid w:val="00E138EA"/>
    <w:rsid w:val="00E1577B"/>
    <w:rsid w:val="00E16446"/>
    <w:rsid w:val="00E17FA2"/>
    <w:rsid w:val="00E202E4"/>
    <w:rsid w:val="00E20983"/>
    <w:rsid w:val="00E222A7"/>
    <w:rsid w:val="00E22330"/>
    <w:rsid w:val="00E25089"/>
    <w:rsid w:val="00E2601C"/>
    <w:rsid w:val="00E2609B"/>
    <w:rsid w:val="00E30B5A"/>
    <w:rsid w:val="00E30EC7"/>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509A"/>
    <w:rsid w:val="00E57565"/>
    <w:rsid w:val="00E625EE"/>
    <w:rsid w:val="00E62F35"/>
    <w:rsid w:val="00E63838"/>
    <w:rsid w:val="00E64434"/>
    <w:rsid w:val="00E67C51"/>
    <w:rsid w:val="00E71DF6"/>
    <w:rsid w:val="00E72B2A"/>
    <w:rsid w:val="00E72EFC"/>
    <w:rsid w:val="00E7359A"/>
    <w:rsid w:val="00E758EC"/>
    <w:rsid w:val="00E76259"/>
    <w:rsid w:val="00E774DB"/>
    <w:rsid w:val="00E8007A"/>
    <w:rsid w:val="00E8233A"/>
    <w:rsid w:val="00E8234C"/>
    <w:rsid w:val="00E82D25"/>
    <w:rsid w:val="00E8385E"/>
    <w:rsid w:val="00E83AA9"/>
    <w:rsid w:val="00E85928"/>
    <w:rsid w:val="00E860AE"/>
    <w:rsid w:val="00E86223"/>
    <w:rsid w:val="00E87822"/>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EA2"/>
    <w:rsid w:val="00EB6346"/>
    <w:rsid w:val="00EB7AC8"/>
    <w:rsid w:val="00EC0299"/>
    <w:rsid w:val="00EC1933"/>
    <w:rsid w:val="00EC27C6"/>
    <w:rsid w:val="00EC4207"/>
    <w:rsid w:val="00EC5653"/>
    <w:rsid w:val="00EC5D1F"/>
    <w:rsid w:val="00EC60B5"/>
    <w:rsid w:val="00EC6A49"/>
    <w:rsid w:val="00EC71CE"/>
    <w:rsid w:val="00ED1006"/>
    <w:rsid w:val="00ED1AA4"/>
    <w:rsid w:val="00ED2963"/>
    <w:rsid w:val="00ED3F0F"/>
    <w:rsid w:val="00ED6433"/>
    <w:rsid w:val="00EE1309"/>
    <w:rsid w:val="00EE1A3D"/>
    <w:rsid w:val="00EE1E64"/>
    <w:rsid w:val="00EE7F85"/>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209B7"/>
    <w:rsid w:val="00F23500"/>
    <w:rsid w:val="00F2376F"/>
    <w:rsid w:val="00F243D8"/>
    <w:rsid w:val="00F27528"/>
    <w:rsid w:val="00F27A64"/>
    <w:rsid w:val="00F301AC"/>
    <w:rsid w:val="00F30828"/>
    <w:rsid w:val="00F312EF"/>
    <w:rsid w:val="00F313D6"/>
    <w:rsid w:val="00F316AA"/>
    <w:rsid w:val="00F33F93"/>
    <w:rsid w:val="00F34438"/>
    <w:rsid w:val="00F40F0C"/>
    <w:rsid w:val="00F41518"/>
    <w:rsid w:val="00F42123"/>
    <w:rsid w:val="00F43082"/>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2D7E"/>
    <w:rsid w:val="00F93AA9"/>
    <w:rsid w:val="00F94511"/>
    <w:rsid w:val="00F94B97"/>
    <w:rsid w:val="00F96966"/>
    <w:rsid w:val="00F96985"/>
    <w:rsid w:val="00F97838"/>
    <w:rsid w:val="00F97C4E"/>
    <w:rsid w:val="00FA12D2"/>
    <w:rsid w:val="00FA2BB3"/>
    <w:rsid w:val="00FA3142"/>
    <w:rsid w:val="00FA31FB"/>
    <w:rsid w:val="00FA5319"/>
    <w:rsid w:val="00FB0663"/>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6E8E"/>
    <w:rsid w:val="00FD74DB"/>
    <w:rsid w:val="00FD7660"/>
    <w:rsid w:val="00FE0655"/>
    <w:rsid w:val="00FE1495"/>
    <w:rsid w:val="00FE1E40"/>
    <w:rsid w:val="00FE20E2"/>
    <w:rsid w:val="00FE2365"/>
    <w:rsid w:val="00FE4C7B"/>
    <w:rsid w:val="00FE4CAF"/>
    <w:rsid w:val="00FE5670"/>
    <w:rsid w:val="00FE7336"/>
    <w:rsid w:val="00FE787C"/>
    <w:rsid w:val="00FF367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6.xml><?xml version="1.0" encoding="utf-8"?>
<ds:datastoreItem xmlns:ds="http://schemas.openxmlformats.org/officeDocument/2006/customXml" ds:itemID="{A33B4084-BF04-407C-B467-4DF184D1D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993</TotalTime>
  <Pages>4</Pages>
  <Words>1526</Words>
  <Characters>8701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101</cp:revision>
  <cp:lastPrinted>2008-01-31T06:09:00Z</cp:lastPrinted>
  <dcterms:created xsi:type="dcterms:W3CDTF">2018-01-12T18:07:00Z</dcterms:created>
  <dcterms:modified xsi:type="dcterms:W3CDTF">2018-05-10T10:35:00Z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